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4" w:firstLineChars="202"/>
        <w:jc w:val="left"/>
        <w:rPr>
          <w:rFonts w:hint="default" w:ascii="Times New Roman" w:hAnsi="Times New Roman" w:eastAsia="宋体" w:cs="Times New Roman"/>
          <w:color w:val="auto"/>
          <w:szCs w:val="21"/>
        </w:rPr>
      </w:pPr>
    </w:p>
    <w:p>
      <w:pPr>
        <w:spacing w:line="360" w:lineRule="auto"/>
        <w:jc w:val="center"/>
        <w:rPr>
          <w:rFonts w:hint="default" w:ascii="Times New Roman" w:hAnsi="Times New Roman" w:eastAsia="宋体" w:cs="Times New Roman"/>
          <w:color w:val="auto"/>
          <w:sz w:val="40"/>
          <w:szCs w:val="40"/>
          <w:lang w:eastAsia="zh-CN"/>
        </w:rPr>
      </w:pPr>
      <w:r>
        <w:rPr>
          <w:rFonts w:hint="default" w:ascii="Times New Roman" w:hAnsi="Times New Roman" w:eastAsia="宋体" w:cs="Times New Roman"/>
          <w:color w:val="auto"/>
          <w:sz w:val="40"/>
          <w:szCs w:val="40"/>
          <w:lang w:eastAsia="zh-CN"/>
        </w:rPr>
        <w:t>江苏喜锐信息科技有限公司</w:t>
      </w:r>
    </w:p>
    <w:p>
      <w:pPr>
        <w:spacing w:line="360" w:lineRule="auto"/>
        <w:jc w:val="center"/>
        <w:rPr>
          <w:rFonts w:hint="default" w:ascii="Times New Roman" w:hAnsi="Times New Roman" w:eastAsia="宋体" w:cs="Times New Roman"/>
          <w:color w:val="auto"/>
          <w:sz w:val="40"/>
          <w:szCs w:val="40"/>
          <w:lang w:eastAsia="zh-CN"/>
        </w:rPr>
      </w:pPr>
      <w:r>
        <w:rPr>
          <w:rFonts w:hint="default" w:ascii="Times New Roman" w:hAnsi="Times New Roman" w:eastAsia="宋体" w:cs="Times New Roman"/>
          <w:color w:val="auto"/>
          <w:sz w:val="40"/>
          <w:szCs w:val="40"/>
          <w:lang w:eastAsia="zh-CN"/>
        </w:rPr>
        <w:t>电脑键盘及5G配套FPC刚挠结合板项目</w:t>
      </w:r>
    </w:p>
    <w:p>
      <w:pPr>
        <w:spacing w:line="360" w:lineRule="auto"/>
        <w:jc w:val="center"/>
        <w:rPr>
          <w:rFonts w:hint="default" w:ascii="Times New Roman" w:hAnsi="Times New Roman" w:eastAsia="宋体" w:cs="Times New Roman"/>
          <w:color w:val="auto"/>
          <w:sz w:val="36"/>
          <w:szCs w:val="36"/>
          <w:lang w:val="en-US" w:eastAsia="zh-CN"/>
        </w:rPr>
      </w:pPr>
      <w:r>
        <w:rPr>
          <w:rFonts w:hint="default" w:ascii="Times New Roman" w:hAnsi="Times New Roman" w:eastAsia="宋体" w:cs="Times New Roman"/>
          <w:color w:val="auto"/>
          <w:sz w:val="36"/>
          <w:szCs w:val="36"/>
          <w:lang w:val="en-US" w:eastAsia="zh-CN"/>
        </w:rPr>
        <w:t>（年产挠性板17.5万m²、刚挠结合板7.5万m²部分）</w:t>
      </w:r>
    </w:p>
    <w:p>
      <w:pPr>
        <w:spacing w:line="360" w:lineRule="auto"/>
        <w:jc w:val="center"/>
        <w:rPr>
          <w:rFonts w:hint="default" w:ascii="Times New Roman" w:hAnsi="Times New Roman" w:eastAsia="宋体" w:cs="Times New Roman"/>
          <w:color w:val="auto"/>
          <w:sz w:val="40"/>
          <w:szCs w:val="40"/>
          <w:lang w:val="en-US" w:eastAsia="zh-CN"/>
        </w:rPr>
      </w:pPr>
      <w:r>
        <w:rPr>
          <w:rFonts w:hint="default" w:ascii="Times New Roman" w:hAnsi="Times New Roman" w:eastAsia="宋体" w:cs="Times New Roman"/>
          <w:color w:val="auto"/>
          <w:sz w:val="40"/>
          <w:szCs w:val="40"/>
          <w:lang w:val="en-US" w:eastAsia="zh-CN"/>
        </w:rPr>
        <w:t>供热系统技术改造项目</w:t>
      </w:r>
    </w:p>
    <w:p>
      <w:pPr>
        <w:spacing w:line="360" w:lineRule="auto"/>
        <w:jc w:val="center"/>
        <w:rPr>
          <w:rFonts w:hint="default" w:ascii="Times New Roman" w:hAnsi="Times New Roman" w:eastAsia="宋体" w:cs="Times New Roman"/>
          <w:color w:val="auto"/>
          <w:sz w:val="40"/>
          <w:szCs w:val="40"/>
        </w:rPr>
      </w:pPr>
      <w:r>
        <w:rPr>
          <w:rFonts w:hint="default" w:ascii="Times New Roman" w:hAnsi="Times New Roman" w:eastAsia="宋体" w:cs="Times New Roman"/>
          <w:color w:val="auto"/>
          <w:sz w:val="40"/>
          <w:szCs w:val="40"/>
        </w:rPr>
        <w:t>竣工环境保护自</w:t>
      </w:r>
      <w:r>
        <w:rPr>
          <w:rFonts w:hint="default" w:ascii="Times New Roman" w:hAnsi="Times New Roman" w:eastAsia="宋体" w:cs="Times New Roman"/>
          <w:color w:val="auto"/>
          <w:sz w:val="40"/>
          <w:szCs w:val="40"/>
          <w:lang w:val="en-US" w:eastAsia="zh-CN"/>
        </w:rPr>
        <w:t>行</w:t>
      </w:r>
      <w:r>
        <w:rPr>
          <w:rFonts w:hint="default" w:ascii="Times New Roman" w:hAnsi="Times New Roman" w:eastAsia="宋体" w:cs="Times New Roman"/>
          <w:color w:val="auto"/>
          <w:sz w:val="40"/>
          <w:szCs w:val="40"/>
        </w:rPr>
        <w:t>验收意见</w:t>
      </w:r>
    </w:p>
    <w:p>
      <w:pPr>
        <w:ind w:firstLine="424" w:firstLineChars="202"/>
        <w:jc w:val="left"/>
        <w:rPr>
          <w:rFonts w:hint="default" w:ascii="Times New Roman" w:hAnsi="Times New Roman" w:eastAsia="宋体" w:cs="Times New Roman"/>
          <w:color w:val="auto"/>
          <w:szCs w:val="21"/>
        </w:rPr>
      </w:pPr>
    </w:p>
    <w:p>
      <w:pPr>
        <w:spacing w:line="360" w:lineRule="auto"/>
        <w:ind w:firstLine="480" w:firstLineChars="200"/>
        <w:rPr>
          <w:rFonts w:hint="default" w:ascii="Times New Roman" w:hAnsi="Times New Roman" w:eastAsia="宋体" w:cs="Times New Roman"/>
          <w:color w:val="auto"/>
          <w:sz w:val="24"/>
          <w:lang w:eastAsia="zh-CN"/>
        </w:rPr>
      </w:pPr>
      <w:r>
        <w:rPr>
          <w:rFonts w:hint="eastAsia" w:ascii="Times New Roman" w:hAnsi="Times New Roman" w:eastAsia="宋体" w:cs="Times New Roman"/>
          <w:color w:val="auto"/>
          <w:sz w:val="24"/>
          <w:highlight w:val="none"/>
          <w:lang w:eastAsia="zh-CN"/>
        </w:rPr>
        <w:t>江苏喜锐信息科技有限公司</w:t>
      </w:r>
      <w:r>
        <w:rPr>
          <w:rFonts w:hint="default" w:ascii="Times New Roman" w:hAnsi="Times New Roman" w:eastAsia="宋体" w:cs="Times New Roman"/>
          <w:color w:val="auto"/>
          <w:sz w:val="24"/>
          <w:highlight w:val="none"/>
          <w:lang w:eastAsia="zh-CN"/>
        </w:rPr>
        <w:t>根据</w:t>
      </w:r>
      <w:r>
        <w:rPr>
          <w:rFonts w:hint="default" w:ascii="Times New Roman" w:hAnsi="Times New Roman" w:eastAsia="宋体" w:cs="Times New Roman"/>
          <w:color w:val="auto"/>
          <w:sz w:val="24"/>
          <w:lang w:eastAsia="zh-CN"/>
        </w:rPr>
        <w:t>《建设项目竣工环境保护验收暂行办法》，严格依照国</w:t>
      </w:r>
      <w:r>
        <w:rPr>
          <w:rFonts w:hint="default" w:ascii="Times New Roman" w:hAnsi="Times New Roman" w:eastAsia="宋体" w:cs="Times New Roman"/>
          <w:color w:val="auto"/>
          <w:sz w:val="24"/>
        </w:rPr>
        <w:t>家有关法律法规、建设项目竣工环境保护验收技术规范、本项目环境影响评价报告书（表）和审批部门审批决定等要求对本项目进行验收，在综合参考咨询单位和专家意见的基础上，</w:t>
      </w:r>
      <w:r>
        <w:rPr>
          <w:rFonts w:hint="default" w:ascii="Times New Roman" w:hAnsi="Times New Roman" w:eastAsia="宋体" w:cs="Times New Roman"/>
          <w:color w:val="auto"/>
          <w:sz w:val="24"/>
          <w:lang w:val="en-US" w:eastAsia="zh-CN"/>
        </w:rPr>
        <w:t>作</w:t>
      </w:r>
      <w:r>
        <w:rPr>
          <w:rFonts w:hint="default" w:ascii="Times New Roman" w:hAnsi="Times New Roman" w:eastAsia="宋体" w:cs="Times New Roman"/>
          <w:color w:val="auto"/>
          <w:sz w:val="24"/>
        </w:rPr>
        <w:t>出本项目验收意见如下</w:t>
      </w:r>
      <w:r>
        <w:rPr>
          <w:rFonts w:hint="default" w:ascii="Times New Roman" w:hAnsi="Times New Roman" w:eastAsia="宋体" w:cs="Times New Roman"/>
          <w:color w:val="auto"/>
          <w:sz w:val="24"/>
          <w:lang w:eastAsia="zh-CN"/>
        </w:rPr>
        <w:t>：</w:t>
      </w:r>
    </w:p>
    <w:p>
      <w:pPr>
        <w:shd w:val="clear" w:color="auto" w:fill="FFFFFF"/>
        <w:spacing w:line="360" w:lineRule="auto"/>
        <w:ind w:firstLine="480"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一、工程建设基本情况</w:t>
      </w:r>
    </w:p>
    <w:p>
      <w:pPr>
        <w:shd w:val="clear" w:color="auto" w:fill="FFFFFF"/>
        <w:spacing w:line="360" w:lineRule="auto"/>
        <w:ind w:firstLine="480"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（一）建设地点、规模、主要建设内容</w:t>
      </w:r>
    </w:p>
    <w:p>
      <w:pPr>
        <w:spacing w:line="360" w:lineRule="auto"/>
        <w:ind w:firstLine="480" w:firstLineChars="200"/>
        <w:rPr>
          <w:rFonts w:hint="default"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江苏喜锐信息科技有限公司位于东台市经济开发区红星河路西侧，东区五路北侧</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highlight w:val="none"/>
          <w:lang w:eastAsia="zh-CN"/>
        </w:rPr>
        <w:t>20</w:t>
      </w:r>
      <w:r>
        <w:rPr>
          <w:rFonts w:hint="eastAsia" w:ascii="Times New Roman" w:hAnsi="Times New Roman" w:eastAsia="宋体" w:cs="Times New Roman"/>
          <w:color w:val="auto"/>
          <w:sz w:val="24"/>
          <w:highlight w:val="none"/>
          <w:lang w:val="en-US" w:eastAsia="zh-CN"/>
        </w:rPr>
        <w:t>21</w:t>
      </w:r>
      <w:r>
        <w:rPr>
          <w:rFonts w:hint="default" w:ascii="Times New Roman" w:hAnsi="Times New Roman" w:eastAsia="宋体" w:cs="Times New Roman"/>
          <w:color w:val="auto"/>
          <w:sz w:val="24"/>
          <w:highlight w:val="none"/>
          <w:lang w:eastAsia="zh-CN"/>
        </w:rPr>
        <w:t>年</w:t>
      </w:r>
      <w:r>
        <w:rPr>
          <w:rFonts w:hint="default" w:ascii="Times New Roman" w:hAnsi="Times New Roman" w:eastAsia="宋体" w:cs="Times New Roman"/>
          <w:color w:val="auto"/>
          <w:sz w:val="24"/>
          <w:highlight w:val="none"/>
          <w:lang w:val="en-US" w:eastAsia="zh-CN"/>
        </w:rPr>
        <w:t>投资</w:t>
      </w:r>
      <w:r>
        <w:rPr>
          <w:rFonts w:hint="eastAsia" w:ascii="Times New Roman" w:hAnsi="Times New Roman" w:eastAsia="宋体" w:cs="Times New Roman"/>
          <w:color w:val="auto"/>
          <w:sz w:val="24"/>
          <w:highlight w:val="none"/>
          <w:lang w:val="en-US" w:eastAsia="zh-CN"/>
        </w:rPr>
        <w:t>60000</w:t>
      </w:r>
      <w:r>
        <w:rPr>
          <w:rFonts w:hint="default" w:ascii="Times New Roman" w:hAnsi="Times New Roman" w:eastAsia="宋体" w:cs="Times New Roman"/>
          <w:color w:val="auto"/>
          <w:sz w:val="24"/>
          <w:highlight w:val="none"/>
          <w:lang w:val="en-US" w:eastAsia="zh-CN"/>
        </w:rPr>
        <w:t>万元</w:t>
      </w:r>
      <w:r>
        <w:rPr>
          <w:rFonts w:hint="default" w:ascii="Times New Roman" w:hAnsi="Times New Roman" w:eastAsia="宋体" w:cs="Times New Roman"/>
          <w:color w:val="auto"/>
          <w:sz w:val="24"/>
          <w:lang w:eastAsia="zh-CN"/>
        </w:rPr>
        <w:t>建设</w:t>
      </w:r>
      <w:r>
        <w:rPr>
          <w:rFonts w:hint="default" w:ascii="Times New Roman" w:hAnsi="Times New Roman" w:eastAsia="宋体" w:cs="Times New Roman"/>
          <w:color w:val="auto"/>
          <w:sz w:val="24"/>
          <w:lang w:val="en-US" w:eastAsia="zh-CN"/>
        </w:rPr>
        <w:t>电脑键盘及5G配套FPC刚挠结合板项目及供热系统技术改造项目</w:t>
      </w:r>
      <w:r>
        <w:rPr>
          <w:rFonts w:hint="default"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目前</w:t>
      </w:r>
      <w:r>
        <w:rPr>
          <w:rFonts w:hint="default" w:ascii="Times New Roman" w:hAnsi="Times New Roman" w:eastAsia="宋体" w:cs="Times New Roman"/>
          <w:color w:val="auto"/>
          <w:sz w:val="24"/>
          <w:szCs w:val="24"/>
          <w:highlight w:val="none"/>
          <w:lang w:val="en-US" w:eastAsia="zh-CN"/>
        </w:rPr>
        <w:t>实际建设FPC生产线一条</w:t>
      </w:r>
      <w:r>
        <w:rPr>
          <w:rFonts w:hint="eastAsia" w:ascii="Times New Roman" w:hAnsi="Times New Roman" w:eastAsia="宋体" w:cs="Times New Roman"/>
          <w:color w:val="auto"/>
          <w:sz w:val="24"/>
          <w:szCs w:val="24"/>
          <w:highlight w:val="none"/>
          <w:lang w:val="en-US" w:eastAsia="zh-CN"/>
        </w:rPr>
        <w:t>、导热油炉一套</w:t>
      </w:r>
      <w:r>
        <w:rPr>
          <w:rFonts w:hint="default" w:ascii="Times New Roman" w:hAnsi="Times New Roman" w:eastAsia="宋体" w:cs="Times New Roman"/>
          <w:color w:val="auto"/>
          <w:sz w:val="24"/>
          <w:szCs w:val="24"/>
          <w:highlight w:val="none"/>
          <w:lang w:val="en-US" w:eastAsia="zh-CN"/>
        </w:rPr>
        <w:t>，年产挠性板17.5万m²、刚挠结合板7.5万m²</w:t>
      </w:r>
      <w:r>
        <w:rPr>
          <w:rFonts w:hint="eastAsia" w:ascii="Times New Roman" w:hAnsi="Times New Roman" w:eastAsia="宋体" w:cs="Times New Roman"/>
          <w:color w:val="auto"/>
          <w:sz w:val="24"/>
          <w:szCs w:val="24"/>
          <w:highlight w:val="none"/>
          <w:lang w:val="en-US" w:eastAsia="zh-CN"/>
        </w:rPr>
        <w:t>。</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工作时间：年工作300天，两班制，每班12h，年运行7200小时</w:t>
      </w:r>
      <w:r>
        <w:rPr>
          <w:rFonts w:hint="eastAsia" w:ascii="Times New Roman" w:hAnsi="Times New Roman" w:eastAsia="宋体" w:cs="Times New Roman"/>
          <w:color w:val="auto"/>
          <w:sz w:val="24"/>
          <w:lang w:val="en-US" w:eastAsia="zh-CN"/>
        </w:rPr>
        <w:t>。</w:t>
      </w:r>
    </w:p>
    <w:p>
      <w:pPr>
        <w:shd w:val="clear" w:color="auto" w:fill="FFFFFF"/>
        <w:spacing w:line="360" w:lineRule="auto"/>
        <w:ind w:firstLine="480"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（二）建设过程及环保审批情况</w:t>
      </w:r>
    </w:p>
    <w:p>
      <w:pPr>
        <w:snapToGrid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江苏喜锐信息科技有限公司2020年1月委托南大环境规划设计研究院（江苏）有限公司编制《江苏喜锐信息科技有限公司电脑键盘及5G配套FPC刚挠结合板项目环境影响报告书》；2021年1月29日经盐城市生态环境局审批通过（盐环审〔2021〕81002号）；2021年11月委托南大环境规划设计研究院（江苏）有限公司编制《江苏喜锐信息科技有限公司供热系统技术改造项目环境影响报告表》；2021年12月6日盐城市生态环境局审批通过（盐环审〔2021〕81089号）。</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建设时间：2021年6月</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竣工时间：2022年3月</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调试生产时间：2022年3月</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至2022年7月；</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验收监测时间：2022年7月1日、2日、4日、5日、6日、7日。</w:t>
      </w:r>
    </w:p>
    <w:p>
      <w:pPr>
        <w:shd w:val="clear" w:color="auto" w:fill="FFFFFF"/>
        <w:spacing w:line="360" w:lineRule="auto"/>
        <w:ind w:firstLine="480"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（三）投资情况</w:t>
      </w:r>
    </w:p>
    <w:p>
      <w:pPr>
        <w:spacing w:line="360" w:lineRule="auto"/>
        <w:ind w:firstLine="484" w:firstLineChars="202"/>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项目总投资</w:t>
      </w:r>
      <w:r>
        <w:rPr>
          <w:rFonts w:hint="eastAsia" w:ascii="Times New Roman" w:hAnsi="Times New Roman" w:eastAsia="宋体" w:cs="Times New Roman"/>
          <w:color w:val="auto"/>
          <w:sz w:val="24"/>
          <w:highlight w:val="none"/>
          <w:lang w:val="en-US" w:eastAsia="zh-CN"/>
        </w:rPr>
        <w:t>60000</w:t>
      </w:r>
      <w:r>
        <w:rPr>
          <w:rFonts w:hint="default" w:ascii="Times New Roman" w:hAnsi="Times New Roman" w:eastAsia="宋体" w:cs="Times New Roman"/>
          <w:color w:val="auto"/>
          <w:sz w:val="24"/>
          <w:highlight w:val="none"/>
          <w:lang w:val="en-US" w:eastAsia="zh-CN"/>
        </w:rPr>
        <w:t>万元，环保投资</w:t>
      </w:r>
      <w:r>
        <w:rPr>
          <w:rFonts w:hint="eastAsia" w:ascii="Times New Roman" w:hAnsi="Times New Roman" w:eastAsia="宋体" w:cs="Times New Roman"/>
          <w:color w:val="auto"/>
          <w:sz w:val="24"/>
          <w:highlight w:val="none"/>
          <w:lang w:val="en-US" w:eastAsia="zh-CN"/>
        </w:rPr>
        <w:t>1777</w:t>
      </w:r>
      <w:r>
        <w:rPr>
          <w:rFonts w:hint="default" w:ascii="Times New Roman" w:hAnsi="Times New Roman" w:eastAsia="宋体" w:cs="Times New Roman"/>
          <w:color w:val="auto"/>
          <w:sz w:val="24"/>
          <w:highlight w:val="none"/>
          <w:lang w:val="en-US" w:eastAsia="zh-CN"/>
        </w:rPr>
        <w:t>万元</w:t>
      </w:r>
      <w:r>
        <w:rPr>
          <w:rFonts w:hint="default" w:ascii="Times New Roman" w:hAnsi="Times New Roman" w:eastAsia="宋体" w:cs="Times New Roman"/>
          <w:color w:val="auto"/>
          <w:sz w:val="24"/>
          <w:highlight w:val="none"/>
          <w:lang w:eastAsia="zh-CN"/>
        </w:rPr>
        <w:t>，占总投资的</w:t>
      </w:r>
      <w:r>
        <w:rPr>
          <w:rFonts w:hint="eastAsia" w:ascii="Times New Roman" w:hAnsi="Times New Roman" w:eastAsia="宋体" w:cs="Times New Roman"/>
          <w:color w:val="auto"/>
          <w:sz w:val="24"/>
          <w:highlight w:val="none"/>
          <w:lang w:val="en-US" w:eastAsia="zh-CN"/>
        </w:rPr>
        <w:t>2.96</w:t>
      </w:r>
      <w:r>
        <w:rPr>
          <w:rFonts w:hint="default" w:ascii="Times New Roman" w:hAnsi="Times New Roman" w:eastAsia="宋体" w:cs="Times New Roman"/>
          <w:color w:val="auto"/>
          <w:sz w:val="24"/>
          <w:highlight w:val="none"/>
          <w:lang w:val="en-US" w:eastAsia="zh-CN"/>
        </w:rPr>
        <w:t>%。</w:t>
      </w:r>
    </w:p>
    <w:p>
      <w:pPr>
        <w:shd w:val="clear" w:color="auto" w:fill="FFFFFF"/>
        <w:spacing w:line="360" w:lineRule="auto"/>
        <w:ind w:firstLine="480"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（四）验收范围</w:t>
      </w:r>
    </w:p>
    <w:p>
      <w:pPr>
        <w:spacing w:line="360" w:lineRule="auto"/>
        <w:ind w:firstLine="484" w:firstLineChars="202"/>
        <w:jc w:val="left"/>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highlight w:val="none"/>
          <w:lang w:eastAsia="zh-CN"/>
        </w:rPr>
        <w:t>江苏喜锐信息科技有限公司</w:t>
      </w:r>
      <w:r>
        <w:rPr>
          <w:rFonts w:hint="default" w:ascii="Times New Roman" w:hAnsi="Times New Roman" w:eastAsia="宋体" w:cs="Times New Roman"/>
          <w:color w:val="auto"/>
          <w:sz w:val="24"/>
          <w:highlight w:val="none"/>
          <w:lang w:eastAsia="zh-CN"/>
        </w:rPr>
        <w:t>电脑键盘及5G配套FPC刚挠结合板项目</w:t>
      </w:r>
      <w:r>
        <w:rPr>
          <w:rFonts w:hint="default" w:ascii="Times New Roman" w:hAnsi="Times New Roman" w:eastAsia="宋体" w:cs="Times New Roman"/>
          <w:color w:val="auto"/>
          <w:sz w:val="24"/>
          <w:highlight w:val="none"/>
          <w:lang w:val="en-US" w:eastAsia="zh-CN"/>
        </w:rPr>
        <w:t>（年产挠性板17.5万m²、刚挠结合板7.5万m²部分）</w:t>
      </w:r>
      <w:r>
        <w:rPr>
          <w:rFonts w:hint="eastAsia" w:ascii="Times New Roman" w:hAnsi="Times New Roman" w:eastAsia="宋体" w:cs="Times New Roman"/>
          <w:color w:val="auto"/>
          <w:sz w:val="24"/>
          <w:highlight w:val="none"/>
          <w:lang w:val="en-US" w:eastAsia="zh-CN"/>
        </w:rPr>
        <w:t>及</w:t>
      </w:r>
      <w:r>
        <w:rPr>
          <w:rFonts w:hint="default" w:ascii="Times New Roman" w:hAnsi="Times New Roman" w:eastAsia="宋体" w:cs="Times New Roman"/>
          <w:color w:val="auto"/>
          <w:sz w:val="24"/>
          <w:highlight w:val="none"/>
          <w:lang w:val="en-US" w:eastAsia="zh-CN"/>
        </w:rPr>
        <w:t>供热系统技术改造项目部分</w:t>
      </w:r>
      <w:r>
        <w:rPr>
          <w:rFonts w:hint="default" w:ascii="Times New Roman" w:hAnsi="Times New Roman" w:eastAsia="宋体" w:cs="Times New Roman"/>
          <w:color w:val="auto"/>
          <w:sz w:val="24"/>
          <w:lang w:val="en-US" w:eastAsia="zh-CN"/>
        </w:rPr>
        <w:t>验收</w:t>
      </w:r>
      <w:r>
        <w:rPr>
          <w:rFonts w:hint="default" w:ascii="Times New Roman" w:hAnsi="Times New Roman" w:eastAsia="宋体" w:cs="Times New Roman"/>
          <w:color w:val="auto"/>
          <w:sz w:val="24"/>
          <w:lang w:eastAsia="zh-CN"/>
        </w:rPr>
        <w:t>。</w:t>
      </w:r>
    </w:p>
    <w:p>
      <w:pPr>
        <w:shd w:val="clear" w:color="auto" w:fill="FFFFFF"/>
        <w:spacing w:line="360" w:lineRule="auto"/>
        <w:ind w:firstLine="480"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二、工程变动情况</w:t>
      </w:r>
    </w:p>
    <w:p>
      <w:pPr>
        <w:spacing w:line="360" w:lineRule="auto"/>
        <w:ind w:firstLine="484" w:firstLineChars="202"/>
        <w:jc w:val="left"/>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szCs w:val="24"/>
        </w:rPr>
        <w:t>本项目为</w:t>
      </w:r>
      <w:r>
        <w:rPr>
          <w:rFonts w:hint="default" w:ascii="Times New Roman" w:hAnsi="Times New Roman" w:eastAsia="宋体" w:cs="Times New Roman"/>
          <w:color w:val="auto"/>
          <w:sz w:val="24"/>
          <w:szCs w:val="24"/>
          <w:lang w:val="en-US" w:eastAsia="zh-CN"/>
        </w:rPr>
        <w:t>新建</w:t>
      </w:r>
      <w:r>
        <w:rPr>
          <w:rFonts w:hint="default" w:ascii="Times New Roman" w:hAnsi="Times New Roman" w:eastAsia="宋体" w:cs="Times New Roman"/>
          <w:color w:val="auto"/>
          <w:sz w:val="24"/>
          <w:szCs w:val="24"/>
        </w:rPr>
        <w:t>项目，建设地点、产品方案、生产规模、建设内容，经与</w:t>
      </w:r>
      <w:r>
        <w:rPr>
          <w:rFonts w:hint="default" w:ascii="Times New Roman" w:hAnsi="Times New Roman" w:eastAsia="宋体" w:cs="Times New Roman"/>
          <w:color w:val="auto"/>
          <w:sz w:val="24"/>
          <w:szCs w:val="24"/>
          <w:lang w:val="en-US" w:eastAsia="zh-CN"/>
        </w:rPr>
        <w:t>《污染影响类建设项目重大变动清单（试行）》（环办环评函〔2020〕688号）</w:t>
      </w:r>
      <w:r>
        <w:rPr>
          <w:rFonts w:hint="default" w:ascii="Times New Roman" w:hAnsi="Times New Roman" w:eastAsia="宋体" w:cs="Times New Roman"/>
          <w:color w:val="auto"/>
          <w:sz w:val="24"/>
          <w:szCs w:val="24"/>
        </w:rPr>
        <w:t>对比，本项目不属于重大变动，</w:t>
      </w:r>
      <w:r>
        <w:rPr>
          <w:rFonts w:hint="default" w:ascii="Times New Roman" w:hAnsi="Times New Roman" w:eastAsia="宋体" w:cs="Times New Roman"/>
          <w:color w:val="auto"/>
          <w:sz w:val="24"/>
          <w:lang w:eastAsia="zh-CN"/>
        </w:rPr>
        <w:t>详见表1。</w:t>
      </w:r>
    </w:p>
    <w:p>
      <w:pPr>
        <w:pStyle w:val="6"/>
        <w:jc w:val="center"/>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表1变动分析（环办环评函〔2020〕688号）</w:t>
      </w:r>
    </w:p>
    <w:tbl>
      <w:tblPr>
        <w:tblStyle w:val="24"/>
        <w:tblW w:w="9071"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8"/>
        <w:gridCol w:w="4658"/>
        <w:gridCol w:w="2651"/>
        <w:gridCol w:w="10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688" w:type="dxa"/>
            <w:tcBorders>
              <w:top w:val="single" w:color="000000" w:sz="12" w:space="0"/>
              <w:bottom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auto"/>
                <w:lang w:eastAsia="zh-CN"/>
              </w:rPr>
            </w:pPr>
            <w:r>
              <w:rPr>
                <w:rFonts w:hint="default" w:ascii="Times New Roman" w:hAnsi="Times New Roman" w:eastAsia="宋体" w:cs="Times New Roman"/>
                <w:b/>
                <w:bCs/>
                <w:color w:val="auto"/>
                <w:lang w:eastAsia="zh-CN"/>
              </w:rPr>
              <w:t>类别</w:t>
            </w:r>
          </w:p>
        </w:tc>
        <w:tc>
          <w:tcPr>
            <w:tcW w:w="4658" w:type="dxa"/>
            <w:tcBorders>
              <w:top w:val="single" w:color="000000" w:sz="12" w:space="0"/>
              <w:bottom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auto"/>
                <w:lang w:eastAsia="zh-CN"/>
              </w:rPr>
            </w:pPr>
            <w:r>
              <w:rPr>
                <w:rFonts w:hint="default" w:ascii="Times New Roman" w:hAnsi="Times New Roman" w:eastAsia="宋体" w:cs="Times New Roman"/>
                <w:b/>
                <w:bCs/>
                <w:color w:val="auto"/>
                <w:lang w:eastAsia="zh-CN"/>
              </w:rPr>
              <w:t>内容</w:t>
            </w:r>
          </w:p>
        </w:tc>
        <w:tc>
          <w:tcPr>
            <w:tcW w:w="2651" w:type="dxa"/>
            <w:tcBorders>
              <w:top w:val="single" w:color="000000" w:sz="12" w:space="0"/>
              <w:bottom w:val="single" w:color="000000"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b/>
                <w:bCs/>
                <w:color w:val="auto"/>
                <w:lang w:eastAsia="zh-CN"/>
              </w:rPr>
              <w:t>变动分析</w:t>
            </w:r>
          </w:p>
        </w:tc>
        <w:tc>
          <w:tcPr>
            <w:tcW w:w="1074" w:type="dxa"/>
            <w:tcBorders>
              <w:top w:val="single" w:color="000000" w:sz="12" w:space="0"/>
              <w:bottom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是否属于重大变动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tcBorders>
              <w:top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vertAlign w:val="baseline"/>
              </w:rPr>
            </w:pPr>
            <w:r>
              <w:rPr>
                <w:rFonts w:hint="default" w:ascii="Times New Roman" w:hAnsi="Times New Roman" w:eastAsia="宋体" w:cs="Times New Roman"/>
                <w:color w:val="auto"/>
              </w:rPr>
              <w:t>性质:</w:t>
            </w:r>
          </w:p>
        </w:tc>
        <w:tc>
          <w:tcPr>
            <w:tcW w:w="4658" w:type="dxa"/>
            <w:tcBorders>
              <w:top w:val="single" w:color="000000" w:sz="12"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1.建设项目开发、使用功能发生变化的。</w:t>
            </w:r>
          </w:p>
        </w:tc>
        <w:tc>
          <w:tcPr>
            <w:tcW w:w="2651" w:type="dxa"/>
            <w:tcBorders>
              <w:top w:val="single" w:color="000000"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本项目开发、使用功能未发生变化。</w:t>
            </w:r>
          </w:p>
        </w:tc>
        <w:tc>
          <w:tcPr>
            <w:tcW w:w="1074" w:type="dxa"/>
            <w:tcBorders>
              <w:top w:val="single" w:color="000000" w:sz="12" w:space="0"/>
            </w:tcBorders>
            <w:noWrap w:val="0"/>
            <w:vAlign w:val="center"/>
          </w:tcPr>
          <w:p>
            <w:pPr>
              <w:keepNext w:val="0"/>
              <w:keepLines w:val="0"/>
              <w:pageBreakBefore w:val="0"/>
              <w:widowControl w:val="0"/>
              <w:wordWrap/>
              <w:overflowPunct/>
              <w:topLinePunct w:val="0"/>
              <w:bidi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vertAlign w:val="baseline"/>
              </w:rPr>
            </w:pPr>
            <w:r>
              <w:rPr>
                <w:rFonts w:hint="default" w:ascii="Times New Roman" w:hAnsi="Times New Roman" w:eastAsia="宋体" w:cs="Times New Roman"/>
                <w:color w:val="auto"/>
              </w:rPr>
              <w:t>规模:</w:t>
            </w:r>
          </w:p>
        </w:tc>
        <w:tc>
          <w:tcPr>
            <w:tcW w:w="465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2.生产、处置或储存能力增大30%及以上的。</w:t>
            </w:r>
          </w:p>
        </w:tc>
        <w:tc>
          <w:tcPr>
            <w:tcW w:w="26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本项目生产、处置和储存能力未增大。</w:t>
            </w:r>
          </w:p>
        </w:tc>
        <w:tc>
          <w:tcPr>
            <w:tcW w:w="1074" w:type="dxa"/>
            <w:noWrap w:val="0"/>
            <w:vAlign w:val="center"/>
          </w:tcPr>
          <w:p>
            <w:pPr>
              <w:keepNext w:val="0"/>
              <w:keepLines w:val="0"/>
              <w:pageBreakBefore w:val="0"/>
              <w:widowControl w:val="0"/>
              <w:wordWrap/>
              <w:overflowPunct/>
              <w:topLinePunct w:val="0"/>
              <w:bidi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vertAlign w:val="baseline"/>
              </w:rPr>
            </w:pPr>
          </w:p>
        </w:tc>
        <w:tc>
          <w:tcPr>
            <w:tcW w:w="465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3.生产、处置或储存能力增大，导致废水第一类污染物排放量增加的。</w:t>
            </w:r>
          </w:p>
        </w:tc>
        <w:tc>
          <w:tcPr>
            <w:tcW w:w="26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本项目生产、处置和储存能力未增大。</w:t>
            </w:r>
          </w:p>
        </w:tc>
        <w:tc>
          <w:tcPr>
            <w:tcW w:w="1074" w:type="dxa"/>
            <w:noWrap w:val="0"/>
            <w:vAlign w:val="center"/>
          </w:tcPr>
          <w:p>
            <w:pPr>
              <w:keepNext w:val="0"/>
              <w:keepLines w:val="0"/>
              <w:pageBreakBefore w:val="0"/>
              <w:widowControl w:val="0"/>
              <w:wordWrap/>
              <w:overflowPunct/>
              <w:topLinePunct w:val="0"/>
              <w:bidi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vertAlign w:val="baseline"/>
              </w:rPr>
            </w:pPr>
          </w:p>
        </w:tc>
        <w:tc>
          <w:tcPr>
            <w:tcW w:w="465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26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本项目生产、处置、储存能力未增大；污染物排放量未增大。</w:t>
            </w:r>
          </w:p>
        </w:tc>
        <w:tc>
          <w:tcPr>
            <w:tcW w:w="1074" w:type="dxa"/>
            <w:noWrap w:val="0"/>
            <w:vAlign w:val="center"/>
          </w:tcPr>
          <w:p>
            <w:pPr>
              <w:keepNext w:val="0"/>
              <w:keepLines w:val="0"/>
              <w:pageBreakBefore w:val="0"/>
              <w:widowControl w:val="0"/>
              <w:wordWrap/>
              <w:overflowPunct/>
              <w:topLinePunct w:val="0"/>
              <w:bidi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vertAlign w:val="baseline"/>
              </w:rPr>
            </w:pPr>
            <w:r>
              <w:rPr>
                <w:rFonts w:hint="default" w:ascii="Times New Roman" w:hAnsi="Times New Roman" w:eastAsia="宋体" w:cs="Times New Roman"/>
                <w:color w:val="auto"/>
              </w:rPr>
              <w:t>地点:</w:t>
            </w:r>
          </w:p>
        </w:tc>
        <w:tc>
          <w:tcPr>
            <w:tcW w:w="465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5.重新选址；在原厂址附近调整（包括总平面布置变化）导致环境防护距离范围变化且新增敏感点的。</w:t>
            </w:r>
          </w:p>
        </w:tc>
        <w:tc>
          <w:tcPr>
            <w:tcW w:w="26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本项目未重新选址；平面布置微调整，未导致环境防护新增敏感点。</w:t>
            </w:r>
          </w:p>
        </w:tc>
        <w:tc>
          <w:tcPr>
            <w:tcW w:w="1074" w:type="dxa"/>
            <w:noWrap w:val="0"/>
            <w:vAlign w:val="center"/>
          </w:tcPr>
          <w:p>
            <w:pPr>
              <w:keepNext w:val="0"/>
              <w:keepLines w:val="0"/>
              <w:pageBreakBefore w:val="0"/>
              <w:widowControl w:val="0"/>
              <w:wordWrap/>
              <w:overflowPunct/>
              <w:topLinePunct w:val="0"/>
              <w:bidi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vertAlign w:val="baseline"/>
              </w:rPr>
            </w:pPr>
            <w:r>
              <w:rPr>
                <w:rFonts w:hint="default" w:ascii="Times New Roman" w:hAnsi="Times New Roman" w:eastAsia="宋体" w:cs="Times New Roman"/>
                <w:color w:val="auto"/>
              </w:rPr>
              <w:t>生产工艺:</w:t>
            </w:r>
          </w:p>
        </w:tc>
        <w:tc>
          <w:tcPr>
            <w:tcW w:w="465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6.新增产品品种或生产工艺（含主要生产装置、设备及配套设施）、主要原辅材料、燃料变化，导致以下情形之一：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（1）新增排放污染物种类的（毒性、挥发性降低的除外）；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（2）位于环境质量不达标区的建设项目相应污染物排放量增加的；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（3）废水第一类污染物排放量增加的；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（4）其他污染物排放量增加10%及以上的。</w:t>
            </w:r>
          </w:p>
        </w:tc>
        <w:tc>
          <w:tcPr>
            <w:tcW w:w="26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本项目产品品种，生产工艺、主要原辅材料、燃料均未发生变化。</w:t>
            </w:r>
          </w:p>
        </w:tc>
        <w:tc>
          <w:tcPr>
            <w:tcW w:w="1074" w:type="dxa"/>
            <w:noWrap w:val="0"/>
            <w:vAlign w:val="center"/>
          </w:tcPr>
          <w:p>
            <w:pPr>
              <w:keepNext w:val="0"/>
              <w:keepLines w:val="0"/>
              <w:pageBreakBefore w:val="0"/>
              <w:widowControl w:val="0"/>
              <w:wordWrap/>
              <w:overflowPunct/>
              <w:topLinePunct w:val="0"/>
              <w:bidi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vertAlign w:val="baseline"/>
              </w:rPr>
            </w:pPr>
          </w:p>
        </w:tc>
        <w:tc>
          <w:tcPr>
            <w:tcW w:w="465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7.物料运输、装卸、贮存方式变化，导致大气污染物无组织排放量增加10%及以上的。</w:t>
            </w:r>
          </w:p>
        </w:tc>
        <w:tc>
          <w:tcPr>
            <w:tcW w:w="26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物料运输、装卸、贮存方式未发生变化。</w:t>
            </w:r>
          </w:p>
        </w:tc>
        <w:tc>
          <w:tcPr>
            <w:tcW w:w="1074" w:type="dxa"/>
            <w:noWrap w:val="0"/>
            <w:vAlign w:val="center"/>
          </w:tcPr>
          <w:p>
            <w:pPr>
              <w:keepNext w:val="0"/>
              <w:keepLines w:val="0"/>
              <w:pageBreakBefore w:val="0"/>
              <w:widowControl w:val="0"/>
              <w:wordWrap/>
              <w:overflowPunct/>
              <w:topLinePunct w:val="0"/>
              <w:bidi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vertAlign w:val="baseline"/>
              </w:rPr>
            </w:pPr>
            <w:r>
              <w:rPr>
                <w:rFonts w:hint="default" w:ascii="Times New Roman" w:hAnsi="Times New Roman" w:eastAsia="宋体" w:cs="Times New Roman"/>
                <w:color w:val="auto"/>
              </w:rPr>
              <w:t>环境保护措施:</w:t>
            </w:r>
          </w:p>
        </w:tc>
        <w:tc>
          <w:tcPr>
            <w:tcW w:w="465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8.废气、废水污染防治措施变化，导致第6条中所列情形之一（废气无组织排放改为有组织排放、污染防治措施强化或改进的除外）或大气污染物无组织排放量增加10%及以上的。</w:t>
            </w:r>
          </w:p>
        </w:tc>
        <w:tc>
          <w:tcPr>
            <w:tcW w:w="26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废气</w:t>
            </w:r>
            <w:r>
              <w:rPr>
                <w:rFonts w:hint="eastAsia" w:ascii="Times New Roman" w:hAnsi="Times New Roman" w:eastAsia="宋体" w:cs="Times New Roman"/>
                <w:color w:val="auto"/>
                <w:highlight w:val="none"/>
                <w:lang w:val="en-US" w:eastAsia="zh-CN"/>
              </w:rPr>
              <w:t>、废水</w:t>
            </w:r>
            <w:r>
              <w:rPr>
                <w:rFonts w:hint="default" w:ascii="Times New Roman" w:hAnsi="Times New Roman" w:eastAsia="宋体" w:cs="Times New Roman"/>
                <w:color w:val="auto"/>
                <w:highlight w:val="none"/>
                <w:lang w:val="en-US" w:eastAsia="zh-CN"/>
              </w:rPr>
              <w:t>污染防治措施未发生变化。</w:t>
            </w:r>
          </w:p>
        </w:tc>
        <w:tc>
          <w:tcPr>
            <w:tcW w:w="1074" w:type="dxa"/>
            <w:noWrap w:val="0"/>
            <w:vAlign w:val="center"/>
          </w:tcPr>
          <w:p>
            <w:pPr>
              <w:keepNext w:val="0"/>
              <w:keepLines w:val="0"/>
              <w:pageBreakBefore w:val="0"/>
              <w:widowControl w:val="0"/>
              <w:wordWrap/>
              <w:overflowPunct/>
              <w:topLinePunct w:val="0"/>
              <w:bidi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vertAlign w:val="baseline"/>
              </w:rPr>
            </w:pPr>
          </w:p>
        </w:tc>
        <w:tc>
          <w:tcPr>
            <w:tcW w:w="465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9.新增废水直接排放口；废水由间接排放改为直接排放；废水直接排放口位置变化，导致不利环境影响加重的。</w:t>
            </w:r>
          </w:p>
        </w:tc>
        <w:tc>
          <w:tcPr>
            <w:tcW w:w="26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未新增废水排口。</w:t>
            </w:r>
          </w:p>
        </w:tc>
        <w:tc>
          <w:tcPr>
            <w:tcW w:w="1074" w:type="dxa"/>
            <w:noWrap w:val="0"/>
            <w:vAlign w:val="center"/>
          </w:tcPr>
          <w:p>
            <w:pPr>
              <w:keepNext w:val="0"/>
              <w:keepLines w:val="0"/>
              <w:pageBreakBefore w:val="0"/>
              <w:widowControl w:val="0"/>
              <w:wordWrap/>
              <w:overflowPunct/>
              <w:topLinePunct w:val="0"/>
              <w:bidi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vertAlign w:val="baseline"/>
              </w:rPr>
            </w:pPr>
          </w:p>
        </w:tc>
        <w:tc>
          <w:tcPr>
            <w:tcW w:w="465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10.新增废气主要排放口（废气无组织排放改为有组织排放的除外）；主要排放口排气筒高度降低10%及以上的。</w:t>
            </w:r>
          </w:p>
        </w:tc>
        <w:tc>
          <w:tcPr>
            <w:tcW w:w="26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本项目未新增废气主要排放口。</w:t>
            </w:r>
          </w:p>
        </w:tc>
        <w:tc>
          <w:tcPr>
            <w:tcW w:w="1074" w:type="dxa"/>
            <w:noWrap w:val="0"/>
            <w:vAlign w:val="center"/>
          </w:tcPr>
          <w:p>
            <w:pPr>
              <w:keepNext w:val="0"/>
              <w:keepLines w:val="0"/>
              <w:pageBreakBefore w:val="0"/>
              <w:widowControl w:val="0"/>
              <w:wordWrap/>
              <w:overflowPunct/>
              <w:topLinePunct w:val="0"/>
              <w:bidi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vertAlign w:val="baseline"/>
              </w:rPr>
            </w:pPr>
          </w:p>
        </w:tc>
        <w:tc>
          <w:tcPr>
            <w:tcW w:w="465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11.噪声、土壤或地下水污染防治措施变化，导致不利环境影响加重的。</w:t>
            </w:r>
          </w:p>
        </w:tc>
        <w:tc>
          <w:tcPr>
            <w:tcW w:w="26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本项目</w:t>
            </w:r>
            <w:r>
              <w:rPr>
                <w:rFonts w:hint="default" w:ascii="Times New Roman" w:hAnsi="Times New Roman" w:eastAsia="宋体" w:cs="Times New Roman"/>
                <w:color w:val="auto"/>
                <w:highlight w:val="none"/>
                <w:lang w:val="en-US" w:eastAsia="zh-CN"/>
              </w:rPr>
              <w:t>噪声、土壤或地下水污染防治措施未发生变化。</w:t>
            </w:r>
          </w:p>
        </w:tc>
        <w:tc>
          <w:tcPr>
            <w:tcW w:w="1074" w:type="dxa"/>
            <w:noWrap w:val="0"/>
            <w:vAlign w:val="center"/>
          </w:tcPr>
          <w:p>
            <w:pPr>
              <w:keepNext w:val="0"/>
              <w:keepLines w:val="0"/>
              <w:pageBreakBefore w:val="0"/>
              <w:widowControl w:val="0"/>
              <w:wordWrap/>
              <w:overflowPunct/>
              <w:topLinePunct w:val="0"/>
              <w:bidi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vertAlign w:val="baseline"/>
              </w:rPr>
            </w:pPr>
          </w:p>
        </w:tc>
        <w:tc>
          <w:tcPr>
            <w:tcW w:w="465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12.固体废物利用处置方式由委托外单位利用处置改为自行利用处置的（自行利用处置设施单独开展环境影响评价的除外）；固体废物自行处置方式变化，导致不利环境影响加重的。</w:t>
            </w:r>
          </w:p>
        </w:tc>
        <w:tc>
          <w:tcPr>
            <w:tcW w:w="26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本项目固体废物处置方式</w:t>
            </w:r>
            <w:r>
              <w:rPr>
                <w:rFonts w:hint="eastAsia" w:ascii="Times New Roman" w:hAnsi="Times New Roman" w:eastAsia="宋体" w:cs="Times New Roman"/>
                <w:color w:val="auto"/>
                <w:highlight w:val="none"/>
                <w:lang w:val="en-US" w:eastAsia="zh-CN"/>
              </w:rPr>
              <w:t>未发生</w:t>
            </w:r>
            <w:r>
              <w:rPr>
                <w:rFonts w:hint="default" w:ascii="Times New Roman" w:hAnsi="Times New Roman" w:eastAsia="宋体" w:cs="Times New Roman"/>
                <w:color w:val="auto"/>
                <w:highlight w:val="none"/>
                <w:lang w:val="en-US" w:eastAsia="zh-CN"/>
              </w:rPr>
              <w:t>变化。</w:t>
            </w:r>
          </w:p>
        </w:tc>
        <w:tc>
          <w:tcPr>
            <w:tcW w:w="1074" w:type="dxa"/>
            <w:noWrap w:val="0"/>
            <w:vAlign w:val="center"/>
          </w:tcPr>
          <w:p>
            <w:pPr>
              <w:keepNext w:val="0"/>
              <w:keepLines w:val="0"/>
              <w:pageBreakBefore w:val="0"/>
              <w:widowControl w:val="0"/>
              <w:wordWrap/>
              <w:overflowPunct/>
              <w:topLinePunct w:val="0"/>
              <w:bidi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8" w:type="dxa"/>
            <w:vMerge w:val="continue"/>
            <w:tcBorders>
              <w:bottom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vertAlign w:val="baseline"/>
              </w:rPr>
            </w:pPr>
          </w:p>
        </w:tc>
        <w:tc>
          <w:tcPr>
            <w:tcW w:w="4658" w:type="dxa"/>
            <w:tcBorders>
              <w:bottom w:val="single" w:color="000000" w:sz="12"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13.事故废水暂存能力或拦截设施变化，导致环境风险防范能力弱化或降低的。</w:t>
            </w:r>
          </w:p>
        </w:tc>
        <w:tc>
          <w:tcPr>
            <w:tcW w:w="2651" w:type="dxa"/>
            <w:tcBorders>
              <w:bottom w:val="single" w:color="000000"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本项目</w:t>
            </w:r>
            <w:r>
              <w:rPr>
                <w:rFonts w:hint="eastAsia" w:ascii="Times New Roman" w:hAnsi="Times New Roman" w:eastAsia="宋体" w:cs="Times New Roman"/>
                <w:color w:val="auto"/>
                <w:highlight w:val="none"/>
                <w:lang w:val="en-US" w:eastAsia="zh-CN"/>
              </w:rPr>
              <w:t>事故废水暂存能力发生变化，未导致环境风险防范能力弱化或降低。</w:t>
            </w:r>
          </w:p>
        </w:tc>
        <w:tc>
          <w:tcPr>
            <w:tcW w:w="1074" w:type="dxa"/>
            <w:tcBorders>
              <w:bottom w:val="single" w:color="000000" w:sz="12" w:space="0"/>
            </w:tcBorders>
            <w:noWrap w:val="0"/>
            <w:vAlign w:val="center"/>
          </w:tcPr>
          <w:p>
            <w:pPr>
              <w:keepNext w:val="0"/>
              <w:keepLines w:val="0"/>
              <w:pageBreakBefore w:val="0"/>
              <w:widowControl w:val="0"/>
              <w:wordWrap/>
              <w:overflowPunct/>
              <w:topLinePunct w:val="0"/>
              <w:bidi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否</w:t>
            </w:r>
          </w:p>
        </w:tc>
      </w:tr>
    </w:tbl>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三、环境保护设施建设情况</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（一）废水</w:t>
      </w:r>
    </w:p>
    <w:p>
      <w:pPr>
        <w:pStyle w:val="6"/>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产生的废水主要有生产废水及生活污水。生产废水包括一般清洗废水、含镍清洗废水、有机清洗废水、含铜清洗废水、含氰清洗废水、酸碱废液（酸性废液、碱性废液、酸蚀废液、显影废液）、含氰喷淋废水、酸碱喷淋废水、地面冲洗废水、纯水制备浓水。</w:t>
      </w:r>
    </w:p>
    <w:p>
      <w:pPr>
        <w:pStyle w:val="6"/>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sz w:val="24"/>
          <w:szCs w:val="24"/>
          <w:highlight w:val="none"/>
          <w:lang w:val="en-US" w:eastAsia="zh-CN"/>
        </w:rPr>
        <w:t>含镍废水经预处理后，与一般清洗废水进入一般清洗废水处理系统，处理后的废水回用于纯水制备或地面冲洗、绿化；含氰清洗废水、含氰喷淋废水、酸碱废液、含铜清洗废水经各自预处理设施处理后，与一般清洗废水处理系统产生的浓水、有机清洗废水、生活污水进入有机清洗废水处理系统，处理后的废水接管至东台市城东污水处理厂；酸碱喷淋废水、地面冲洗废水、纯水制备浓水与有机清洗废水处理系统处理后的废水接管至东台市城东污水处理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lang w:eastAsia="zh-CN"/>
        </w:rPr>
      </w:pP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eastAsia="zh-CN"/>
        </w:rPr>
        <w:t>二</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eastAsia="zh-CN"/>
        </w:rPr>
        <w:t>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本项目产生的废气主要有FPC及刚挠结合板生产线中开料工序产生的粉尘废气；微蚀、抗氧化、除油、电镀铜、酸洗、预浸工序产生的酸性废气（硫酸雾、氮氧化物、氯化氢）；化学镀工序产生的碱性废气（氨）；化学镍金工序产生的含氰废气；丝网印刷、回流阻焊工序产生的有机废气；锅炉产生的燃烧废气；污水处理站产生的恶臭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kern w:val="2"/>
          <w:sz w:val="24"/>
          <w:szCs w:val="24"/>
          <w:highlight w:val="none"/>
          <w:lang w:val="en-US" w:eastAsia="zh-CN" w:bidi="ar-SA"/>
        </w:rPr>
        <w:t>FPC及刚挠结合板生产线中产生的粉尘废气、酸性废气经二级碱喷淋处理后通过25米高排气筒排放；碱性废气经二级酸喷淋处理后通过25米高排气筒排放；含氰废气经二级喷淋吸收氧化处理后通过25米高排气筒排放；有机废气经光催化氧化+活性炭吸附处理后通过33米高排气筒排放；锅炉燃烧废气通过22米高排气筒排放（锅炉已安装低氮燃烧装置）；未捕集的废气及污水处理站产生的恶臭废气呈无组织排放。</w:t>
      </w:r>
    </w:p>
    <w:p>
      <w:pPr>
        <w:keepNext w:val="0"/>
        <w:keepLines w:val="0"/>
        <w:pageBreakBefore w:val="0"/>
        <w:widowControl w:val="0"/>
        <w:kinsoku/>
        <w:wordWrap/>
        <w:overflowPunct/>
        <w:topLinePunct w:val="0"/>
        <w:autoSpaceDE/>
        <w:autoSpaceDN/>
        <w:bidi w:val="0"/>
        <w:adjustRightInd/>
        <w:spacing w:line="360" w:lineRule="auto"/>
        <w:ind w:left="478" w:leftChars="228" w:firstLine="0" w:firstLineChars="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eastAsia="zh-CN"/>
        </w:rPr>
        <w:t>三</w:t>
      </w:r>
      <w:r>
        <w:rPr>
          <w:rFonts w:hint="default" w:ascii="Times New Roman" w:hAnsi="Times New Roman" w:eastAsia="宋体" w:cs="Times New Roman"/>
          <w:b/>
          <w:bCs/>
          <w:color w:val="auto"/>
          <w:sz w:val="24"/>
        </w:rPr>
        <w:t>）噪声</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本项目产生的噪声的产生源主要为各类风机、水泵等设备，主要通过选用低噪声设备、设备减振、厂房隔声、绿化隔声等措施降低噪声对环境的影响。</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eastAsia="zh-CN"/>
        </w:rPr>
        <w:t>四</w:t>
      </w:r>
      <w:r>
        <w:rPr>
          <w:rFonts w:hint="default" w:ascii="Times New Roman" w:hAnsi="Times New Roman" w:eastAsia="宋体" w:cs="Times New Roman"/>
          <w:b/>
          <w:bCs/>
          <w:color w:val="auto"/>
          <w:sz w:val="24"/>
        </w:rPr>
        <w:t>）固体废物</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产生的固体废物主要有FPC/刚挠结合板不合格品、废活性炭、废感光膜、废含汞灯管、含铜废液、蚀刻废液、含镍废液、含氰废液、废油墨、废包容器（油墨、化学品）、含铜污泥、含镍污泥、过滤吸附物（滤芯）、含油抹布、酸性废液、碱性废液、显影废液、微蚀废液。</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以上固体废弃物均属于危险废物，其中FPC/刚挠结合板不合格品、废活性炭、废感光膜、废含汞灯管、含铜废液、蚀刻废液、含镍废液、含氰废液、废油墨、废包容器（油墨、化学品）、含铜污泥、含镍污泥、过滤吸附物（滤芯）、含油抹布委托有资质单位处置；酸性废液、碱性废液、显影废液、微蚀废液进入厂区污水处理站做为废水处理。生活垃圾委托环卫部门统一清运。</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四、环境保护设施调试效果</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highlight w:val="none"/>
          <w:lang w:val="en-US" w:eastAsia="zh-CN"/>
        </w:rPr>
        <w:t>2022年7月1日、2日、4日、5日、6日、7日</w:t>
      </w:r>
      <w:r>
        <w:rPr>
          <w:rFonts w:hint="default" w:ascii="Times New Roman" w:hAnsi="Times New Roman" w:eastAsia="宋体" w:cs="Times New Roman"/>
          <w:color w:val="auto"/>
          <w:sz w:val="24"/>
          <w:highlight w:val="none"/>
          <w:shd w:val="clear" w:color="auto" w:fill="auto"/>
          <w:lang w:val="en-US" w:eastAsia="zh-CN"/>
        </w:rPr>
        <w:t>，</w:t>
      </w:r>
      <w:r>
        <w:rPr>
          <w:rFonts w:hint="eastAsia" w:ascii="Times New Roman" w:hAnsi="Times New Roman" w:eastAsia="宋体" w:cs="Times New Roman"/>
          <w:color w:val="auto"/>
          <w:sz w:val="24"/>
          <w:highlight w:val="none"/>
          <w:lang w:eastAsia="zh-CN"/>
        </w:rPr>
        <w:t>江苏喜锐信息科技有限公司</w:t>
      </w:r>
      <w:r>
        <w:rPr>
          <w:rFonts w:hint="default" w:ascii="Times New Roman" w:hAnsi="Times New Roman" w:eastAsia="宋体" w:cs="Times New Roman"/>
          <w:color w:val="auto"/>
          <w:sz w:val="24"/>
          <w:highlight w:val="none"/>
          <w:lang w:eastAsia="zh-CN"/>
        </w:rPr>
        <w:t>委托江苏鑫翰环境监测科技有限公司对“电脑键盘及5G配套FPC刚挠结合板项目</w:t>
      </w:r>
      <w:r>
        <w:rPr>
          <w:rFonts w:hint="default" w:ascii="Times New Roman" w:hAnsi="Times New Roman" w:eastAsia="宋体" w:cs="Times New Roman"/>
          <w:color w:val="auto"/>
          <w:sz w:val="24"/>
          <w:highlight w:val="none"/>
          <w:lang w:val="en-US" w:eastAsia="zh-CN"/>
        </w:rPr>
        <w:t>（年产挠性板17.5万m²、刚挠结合板7.5万m²部分）及供热系统技术改造项目</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实</w:t>
      </w:r>
      <w:r>
        <w:rPr>
          <w:rFonts w:hint="default" w:ascii="Times New Roman" w:hAnsi="Times New Roman" w:eastAsia="宋体" w:cs="Times New Roman"/>
          <w:color w:val="auto"/>
          <w:sz w:val="24"/>
        </w:rPr>
        <w:t>施了竣工验收监测。验收监测期间，</w:t>
      </w:r>
      <w:r>
        <w:rPr>
          <w:rFonts w:hint="default" w:ascii="Times New Roman" w:hAnsi="Times New Roman" w:eastAsia="宋体" w:cs="Times New Roman"/>
          <w:color w:val="auto"/>
          <w:sz w:val="24"/>
          <w:lang w:val="en-US" w:eastAsia="zh-CN"/>
        </w:rPr>
        <w:t>工况稳定</w:t>
      </w:r>
      <w:r>
        <w:rPr>
          <w:rFonts w:hint="default" w:ascii="Times New Roman" w:hAnsi="Times New Roman" w:eastAsia="宋体" w:cs="Times New Roman"/>
          <w:color w:val="auto"/>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（一）污染物达标排放情况</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（1）废水</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eastAsia="zh-CN"/>
        </w:rPr>
        <w:t>验收监测期间，</w:t>
      </w:r>
      <w:r>
        <w:rPr>
          <w:rFonts w:hint="default" w:ascii="Times New Roman" w:hAnsi="Times New Roman" w:eastAsia="宋体" w:cs="Times New Roman"/>
          <w:color w:val="auto"/>
          <w:sz w:val="24"/>
          <w:lang w:val="en-US" w:eastAsia="zh-CN"/>
        </w:rPr>
        <w:t>本项目废水接管口中pH值及各污染物的日均排放浓度均符合东台市城东污水处理厂接管标准，总铜、总镍、总氰化物的日均排放浓度均符合《城镇污水处理厂污染物排放标准》（GB18918-2002）表1一级A标准；本项目车间排口中总镍的日均排放浓度符合《电镀污染物排放标准》（GB21900-2008）表2标准；本项目回用水中pH值及各污染物的日均排放浓度均符合《城市污水再生利用工业用水水质》（GB/T19923-2005）表1中工业与产品用水标准及《城市污水再生利用城市杂用水水质》（GB/T18920-2002）表1中道路清扫、消防及城市绿化标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（2）有组织废气</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验收监测期间，本项目酸性废气排口中颗粒物、硫酸雾、氯化氢、氮氧化物的排放浓度均符合《电镀污染物排放标准》（GB21900-2008）表5标准，最高排放速率均符合《大气污染物综合排放标准》（GB16297-1996）表2标准及江苏省《大气污染物综合排放标准》（DB32/4041-2021）表1标准；碱性废气排口中氨的排放速率符合《恶臭污染物排放标准》（GB14554-93）中表2标准；含氰废气中氰化氢的的排放浓度符合《电镀污染物排放标准》（GB21900-2008）表5标准，最高排放速率符合《大气污染物综合排放标准》（GB16297-1996）表2标准及江苏省《大气污染物综合排放标准》（DB32/4041-2021）表1标准；有机废气中非甲烷总烃的排放浓度符合天津市《工业企业挥发性有机物排放控制标准》（DB12/524-2020）表1中电子工业行业的相关限值及江苏省《大气污染物综合排放标准》（DB32/4041-2021）表1标准；锅炉燃烧废气中颗粒物、二氧化硫的排放浓度符合《锅炉大气污染物排放标准》（GB13271-2014）表3中重点地区特别排放限值，氮氧化物的排放浓度符合《关于印发&lt;盐城市2018-2019年秋冬季大气污染综合治理攻坚行动方案&gt;的通知》（盐大气办〔2018〕28号）中的限值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rPr>
        <w:t>（3）无组织废气</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验收监测期间</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本项目无组织废气中臭气浓度及氨、硫化氢的排放浓度均符合《恶臭污染物排放标准》（GB14554-1993）中表1中二级“新改扩建”标准；颗粒物、硫酸雾、氯化氢、氮氧化物、氰化氢、非甲烷总烃的排放浓度均符合《大气污染物综合排放标准》（GB16297-1996）中表2标准及江苏省《大气污染物综合排放标准》（DB32/4041-2021）表3标准；5#厂房车间外1m的非甲烷总烃排放浓度符合《挥发性有机物无组织排放控制标准》（GB37822-2019）标准及江苏省《大气污染物综合排放标准》（DB32/4041-2021）表2标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（4）噪声</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sz w:val="24"/>
        </w:rPr>
        <w:t>验收监测期间</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本项目东、南、北侧厂界噪声排放均符合《工业企业厂界环境噪声排放标准》（GB12348-2008）3类标准。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（5）固体废物</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产生的固体废物主要有FPC/刚挠结合板不合格品、废活性炭、废感光膜、废含汞灯管、含铜废液、蚀刻废液、含镍废液、含氰废液、废油墨、废包容器（油墨、化学品）、含铜污泥、含镍污泥、过滤吸附物（滤芯）、含油抹布、酸性废液、碱性废液、显影废液、微蚀废液。</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以上固体废弃物均属于危险废物，其中FPC/刚挠结合板不合格品、废活性炭、废感光膜、废含汞灯管、含铜废液、蚀刻废液、含镍废液、含氰废液、废油墨、废包容器（油墨、化学品）、含铜污泥、含镍污泥、过滤吸附物（滤芯）、含油抹布委托有资质单位处置；酸性废液、碱性废液、显影废液、微蚀废液进入厂区污水处理站做为废水处理。生活垃圾委托环卫部门统一清运。</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一般固废暂存场所满足《一般工业固体废弃物贮存、处置场污染控制标准》（GB18599-2001）及修改单中的相关标准要求；危险废物贮存场所满足《危险废物贮存污染控制标准》（GB18597-2001）及2013年修改单、《省生态环境厅关于进一步加强危险废物污染防治工作的实施意见》（苏环办〔2019〕327号）相关标准。建立了相关台账、管理制度；编制了专项应急预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（6）污染物排放总量</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根据验收监测结果核算，本项目废气中颗粒物（锅炉）</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二氧化硫</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氮氧化物</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氨</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颗粒物（开料）</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硫酸雾</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氯化氢</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氮氧化物</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氰化氢</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非甲烷总烃，废水中废水量</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化学需氧量</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氨氮</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总氮</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总磷</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悬浮物</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总镍</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总氰化物</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总铜</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硫化物</w:t>
      </w:r>
      <w:r>
        <w:rPr>
          <w:rFonts w:hint="eastAsia" w:ascii="Times New Roman" w:hAnsi="Times New Roman" w:eastAsia="宋体" w:cs="Times New Roman"/>
          <w:color w:val="auto"/>
          <w:sz w:val="24"/>
          <w:lang w:val="en-US" w:eastAsia="zh-CN"/>
        </w:rPr>
        <w:t>的年</w:t>
      </w:r>
      <w:r>
        <w:rPr>
          <w:rFonts w:hint="default" w:ascii="Times New Roman" w:hAnsi="Times New Roman" w:eastAsia="宋体" w:cs="Times New Roman"/>
          <w:color w:val="auto"/>
          <w:sz w:val="24"/>
          <w:lang w:val="en-US" w:eastAsia="zh-CN"/>
        </w:rPr>
        <w:t>排放</w:t>
      </w:r>
      <w:r>
        <w:rPr>
          <w:rFonts w:hint="eastAsia" w:ascii="Times New Roman" w:hAnsi="Times New Roman" w:eastAsia="宋体" w:cs="Times New Roman"/>
          <w:color w:val="auto"/>
          <w:sz w:val="24"/>
          <w:lang w:val="en-US" w:eastAsia="zh-CN"/>
        </w:rPr>
        <w:t>总量</w:t>
      </w:r>
      <w:r>
        <w:rPr>
          <w:rFonts w:hint="default" w:ascii="Times New Roman" w:hAnsi="Times New Roman" w:eastAsia="宋体" w:cs="Times New Roman"/>
          <w:color w:val="auto"/>
          <w:sz w:val="24"/>
          <w:lang w:val="en-US" w:eastAsia="zh-CN"/>
        </w:rPr>
        <w:t>符合</w:t>
      </w:r>
      <w:r>
        <w:rPr>
          <w:rFonts w:hint="eastAsia" w:ascii="Times New Roman" w:hAnsi="Times New Roman" w:eastAsia="宋体" w:cs="Times New Roman"/>
          <w:color w:val="auto"/>
          <w:sz w:val="24"/>
          <w:lang w:val="en-US" w:eastAsia="zh-CN"/>
        </w:rPr>
        <w:t>环评及批复</w:t>
      </w:r>
      <w:r>
        <w:rPr>
          <w:rFonts w:hint="default" w:ascii="Times New Roman" w:hAnsi="Times New Roman" w:eastAsia="宋体" w:cs="Times New Roman"/>
          <w:color w:val="auto"/>
          <w:sz w:val="24"/>
          <w:lang w:val="en-US" w:eastAsia="zh-CN"/>
        </w:rPr>
        <w:t>总量控制要求。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（7）卫生防护距离</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根据环评及审批意见，本项目以1#~3#、5#车间边界及污水处理站边界各设置100m卫生防护距离。根据现场调查，本项目卫生防护范围内无居民点等环境敏感目标。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lang w:eastAsia="zh-CN"/>
        </w:rPr>
      </w:pPr>
      <w:r>
        <w:rPr>
          <w:rFonts w:hint="default" w:ascii="Times New Roman" w:hAnsi="Times New Roman" w:eastAsia="宋体" w:cs="Times New Roman"/>
          <w:b/>
          <w:bCs/>
          <w:color w:val="auto"/>
          <w:sz w:val="24"/>
          <w:lang w:eastAsia="zh-CN"/>
        </w:rPr>
        <w:t>五、验收结论</w:t>
      </w:r>
    </w:p>
    <w:p>
      <w:pPr>
        <w:spacing w:line="360" w:lineRule="auto"/>
        <w:ind w:firstLine="48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b/>
          <w:bCs/>
          <w:color w:val="auto"/>
          <w:sz w:val="24"/>
          <w:szCs w:val="24"/>
        </w:rPr>
        <w:t>1、建设单位不得提出验收合格的情形核查</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按《建设项目竣工环境保护验收暂行办法》中第八条所规定的验收不合格情形对项目逐一对照核查，核查内容如表</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w:t>
      </w:r>
    </w:p>
    <w:p>
      <w:pPr>
        <w:spacing w:line="360"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 xml:space="preserve"> 建设单位不得提出验收合格的情形核查</w:t>
      </w:r>
    </w:p>
    <w:tbl>
      <w:tblPr>
        <w:tblStyle w:val="2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8"/>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blHeader/>
          <w:jc w:val="center"/>
        </w:trPr>
        <w:tc>
          <w:tcPr>
            <w:tcW w:w="5458" w:type="dxa"/>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建设单位不得提出验收合格的情形</w:t>
            </w:r>
          </w:p>
        </w:tc>
        <w:tc>
          <w:tcPr>
            <w:tcW w:w="3002" w:type="dxa"/>
          </w:tcPr>
          <w:p>
            <w:pPr>
              <w:ind w:firstLine="420" w:firstLineChars="200"/>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458" w:type="dxa"/>
          </w:tcPr>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（一）未按环境影响报告书（表）及其审批部门审批决定要求建成环境保护设施，或者环境保护设施不能与主体工程同时投产或者使用的；</w:t>
            </w:r>
          </w:p>
        </w:tc>
        <w:tc>
          <w:tcPr>
            <w:tcW w:w="3002" w:type="dxa"/>
          </w:tcPr>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按环评及审批要求建成环保设施，与主体工程同时投产使用。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458" w:type="dxa"/>
          </w:tcPr>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（二）污染物排放不符合国家和地方相关标准、环境影响报告书（表）及其审批部门审批决定或者重点污染物排放总量控制指标要求的；</w:t>
            </w:r>
          </w:p>
        </w:tc>
        <w:tc>
          <w:tcPr>
            <w:tcW w:w="3002" w:type="dxa"/>
          </w:tcPr>
          <w:p>
            <w:pPr>
              <w:ind w:firstLine="420"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458" w:type="dxa"/>
          </w:tcPr>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三）环境影响报告书（表）经批准后，该建设项目的性质、规模、地点、采用的生产工艺或者防治污染、防止生态破坏的措施发生重大变动，建设单位未重新报批环境影响报告书（表）或者环境影响报告书（表）未经批准的；</w:t>
            </w:r>
          </w:p>
        </w:tc>
        <w:tc>
          <w:tcPr>
            <w:tcW w:w="3002" w:type="dxa"/>
          </w:tcPr>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未发生重大变化。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458" w:type="dxa"/>
          </w:tcPr>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（四）建设过程中造成重大环境污染未治理完成，或者造成重大生态破坏未恢复的；</w:t>
            </w:r>
          </w:p>
        </w:tc>
        <w:tc>
          <w:tcPr>
            <w:tcW w:w="3002" w:type="dxa"/>
          </w:tcPr>
          <w:p>
            <w:pPr>
              <w:ind w:firstLine="420"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458" w:type="dxa"/>
          </w:tcPr>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（五）纳入排污许可管理的建设项目，无证排污或者不按证排污的；</w:t>
            </w:r>
          </w:p>
        </w:tc>
        <w:tc>
          <w:tcPr>
            <w:tcW w:w="3002" w:type="dxa"/>
          </w:tcPr>
          <w:p>
            <w:pPr>
              <w:ind w:firstLine="420" w:firstLineChars="20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已取得排污许可证</w:t>
            </w:r>
            <w:r>
              <w:rPr>
                <w:rFonts w:hint="default" w:ascii="Times New Roman" w:hAnsi="Times New Roman" w:eastAsia="宋体" w:cs="Times New Roman"/>
                <w:color w:val="auto"/>
                <w:szCs w:val="21"/>
                <w:lang w:val="en-US" w:eastAsia="zh-CN"/>
              </w:rPr>
              <w:t>。</w:t>
            </w:r>
          </w:p>
          <w:p>
            <w:pPr>
              <w:ind w:firstLine="420" w:firstLineChars="20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许可证编号：91320981MA20J1TM17001Q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458" w:type="dxa"/>
          </w:tcPr>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（六）分期建设、分期投入生产或者使用依法应当分期验收的建设项目，其分期建设、分期投入生产或者使用的环境保护设施防治环境污染和生态破坏的能力不能满足其相应主体工程需要的；</w:t>
            </w:r>
          </w:p>
        </w:tc>
        <w:tc>
          <w:tcPr>
            <w:tcW w:w="3002" w:type="dxa"/>
          </w:tcPr>
          <w:p>
            <w:pPr>
              <w:ind w:firstLine="420" w:firstLineChars="200"/>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分期建设、分期投入生产或者使用的环境保护设施防治环境污染和生态破坏的能力满足其相应主体工程需要</w:t>
            </w:r>
            <w:r>
              <w:rPr>
                <w:rFonts w:hint="eastAsia" w:ascii="Times New Roman" w:hAnsi="Times New Roman" w:eastAsia="宋体" w:cs="Times New Roman"/>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458" w:type="dxa"/>
          </w:tcPr>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（七）建设单位因该建设项目违反国家和地方环境保护法律法规受到处罚，被责令改正，尚未改正完成的；</w:t>
            </w:r>
          </w:p>
        </w:tc>
        <w:tc>
          <w:tcPr>
            <w:tcW w:w="3002" w:type="dxa"/>
          </w:tcPr>
          <w:p>
            <w:pPr>
              <w:ind w:firstLine="420" w:firstLineChars="20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建设单位无因违法行为而收到处罚或责令改正的情形。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8" w:type="dxa"/>
          </w:tcPr>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（八）验收报告的基础资料数据明显不实，内容存在重大缺项、遗漏，或者验收结论不明确、不合理的；</w:t>
            </w:r>
          </w:p>
        </w:tc>
        <w:tc>
          <w:tcPr>
            <w:tcW w:w="3002" w:type="dxa"/>
          </w:tcPr>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验收报告的基础资料数据详实、内容完整、符合验收监测要求，验收监测结论明确。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458" w:type="dxa"/>
          </w:tcPr>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（九）其他环境保护法律法规规章等规定不得通过环境保护验收的。</w:t>
            </w:r>
          </w:p>
        </w:tc>
        <w:tc>
          <w:tcPr>
            <w:tcW w:w="3002" w:type="dxa"/>
          </w:tcPr>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bl>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lang w:eastAsia="zh-CN"/>
        </w:rPr>
      </w:pPr>
      <w:r>
        <w:rPr>
          <w:rFonts w:hint="default" w:ascii="Times New Roman" w:hAnsi="Times New Roman" w:eastAsia="宋体" w:cs="Times New Roman"/>
          <w:b/>
          <w:bCs/>
          <w:color w:val="auto"/>
          <w:sz w:val="24"/>
          <w:lang w:eastAsia="zh-CN"/>
        </w:rPr>
        <w:t>2、验收结论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按《建设项目竣</w:t>
      </w:r>
      <w:r>
        <w:rPr>
          <w:rFonts w:hint="default" w:ascii="Times New Roman" w:hAnsi="Times New Roman" w:eastAsia="宋体" w:cs="Times New Roman"/>
          <w:color w:val="auto"/>
          <w:sz w:val="24"/>
        </w:rPr>
        <w:t>工环境保护验收暂行办法》，本项目按环境影响报告</w:t>
      </w:r>
      <w:r>
        <w:rPr>
          <w:rFonts w:hint="default" w:ascii="Times New Roman" w:hAnsi="Times New Roman" w:eastAsia="宋体" w:cs="Times New Roman"/>
          <w:color w:val="auto"/>
          <w:sz w:val="24"/>
          <w:lang w:val="en-US" w:eastAsia="zh-CN"/>
        </w:rPr>
        <w:t>书</w:t>
      </w:r>
      <w:r>
        <w:rPr>
          <w:rFonts w:hint="default" w:ascii="Times New Roman" w:hAnsi="Times New Roman" w:eastAsia="宋体" w:cs="Times New Roman"/>
          <w:color w:val="auto"/>
          <w:sz w:val="24"/>
        </w:rPr>
        <w:t>及其审批要求建设环境保护设施，环境保护设施与主体工程</w:t>
      </w:r>
      <w:r>
        <w:rPr>
          <w:rFonts w:hint="default" w:ascii="Times New Roman" w:hAnsi="Times New Roman" w:eastAsia="宋体" w:cs="Times New Roman"/>
          <w:color w:val="auto"/>
          <w:sz w:val="24"/>
          <w:lang w:val="en-US" w:eastAsia="zh-CN"/>
        </w:rPr>
        <w:t>同时设计、同时施工、同时投入运行</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各类</w:t>
      </w:r>
      <w:r>
        <w:rPr>
          <w:rFonts w:hint="default" w:ascii="Times New Roman" w:hAnsi="Times New Roman" w:eastAsia="宋体" w:cs="Times New Roman"/>
          <w:color w:val="auto"/>
          <w:sz w:val="24"/>
        </w:rPr>
        <w:t>污染物排放符合排放标准要求；建设项目的性质、规模、地点、采用的生产工艺、防治污染措施未发生重大变动；建设过程未造成环境污染；本次为</w:t>
      </w:r>
      <w:r>
        <w:rPr>
          <w:rFonts w:hint="default" w:ascii="Times New Roman" w:hAnsi="Times New Roman" w:eastAsia="宋体" w:cs="Times New Roman"/>
          <w:color w:val="auto"/>
          <w:sz w:val="24"/>
          <w:lang w:val="en-US" w:eastAsia="zh-CN"/>
        </w:rPr>
        <w:t>电脑键盘及5G配套FPC刚挠结合板项目（年产挠性板17.5万m²、刚挠结合板7.5万m²部分）及供热系统技术改造项目</w:t>
      </w:r>
      <w:r>
        <w:rPr>
          <w:rFonts w:hint="eastAsia" w:ascii="Times New Roman" w:hAnsi="Times New Roman" w:eastAsia="宋体" w:cs="Times New Roman"/>
          <w:color w:val="auto"/>
          <w:sz w:val="24"/>
          <w:lang w:val="en-US" w:eastAsia="zh-CN"/>
        </w:rPr>
        <w:t>部分验收</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建设单位无因违法行为而收到处罚或责令改正的情形</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rPr>
        <w:t>验收报告的基础资料数据详实、内容完整，验收结论明确。项目基本符合环境保护验收合格条件，且项目不存在《建设项目竣工环境保护验收暂行办法》中第八条所规定的验收不合格情形，故作出</w:t>
      </w:r>
      <w:r>
        <w:rPr>
          <w:rFonts w:hint="eastAsia" w:ascii="Times New Roman" w:hAnsi="Times New Roman" w:eastAsia="宋体" w:cs="Times New Roman"/>
          <w:color w:val="auto"/>
          <w:sz w:val="24"/>
          <w:lang w:eastAsia="zh-CN"/>
        </w:rPr>
        <w:t>江苏喜锐信息科技有限公司</w:t>
      </w:r>
      <w:r>
        <w:rPr>
          <w:rFonts w:hint="default" w:ascii="Times New Roman" w:hAnsi="Times New Roman" w:eastAsia="宋体" w:cs="Times New Roman"/>
          <w:color w:val="auto"/>
          <w:sz w:val="24"/>
          <w:lang w:val="en-US" w:eastAsia="zh-CN"/>
        </w:rPr>
        <w:t>电脑键盘及5G配套FPC刚挠结合板项目（年产挠性板17.5万m²、刚挠结合板7.5万m²部分）及供热系统技术改造项目部分</w:t>
      </w:r>
      <w:r>
        <w:rPr>
          <w:rFonts w:hint="default" w:ascii="Times New Roman" w:hAnsi="Times New Roman" w:eastAsia="宋体" w:cs="Times New Roman"/>
          <w:color w:val="auto"/>
          <w:sz w:val="24"/>
        </w:rPr>
        <w:t>验收合格的意见。</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lang w:eastAsia="zh-CN"/>
        </w:rPr>
      </w:pPr>
      <w:r>
        <w:rPr>
          <w:rFonts w:hint="default" w:ascii="Times New Roman" w:hAnsi="Times New Roman" w:eastAsia="宋体" w:cs="Times New Roman"/>
          <w:b/>
          <w:bCs/>
          <w:color w:val="auto"/>
          <w:sz w:val="24"/>
          <w:lang w:eastAsia="zh-CN"/>
        </w:rPr>
        <w:t>六、验收人员信息</w:t>
      </w:r>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本项目验收组人员成见</w:t>
      </w:r>
      <w:r>
        <w:rPr>
          <w:rFonts w:hint="default" w:ascii="Times New Roman" w:hAnsi="Times New Roman" w:eastAsia="宋体" w:cs="Times New Roman"/>
          <w:color w:val="auto"/>
          <w:sz w:val="24"/>
          <w:lang w:val="en-US" w:eastAsia="zh-CN"/>
        </w:rPr>
        <w:t>下表</w:t>
      </w:r>
      <w:r>
        <w:rPr>
          <w:rFonts w:hint="default" w:ascii="Times New Roman" w:hAnsi="Times New Roman" w:eastAsia="宋体" w:cs="Times New Roman"/>
          <w:color w:val="auto"/>
          <w:sz w:val="24"/>
          <w:lang w:eastAsia="zh-CN"/>
        </w:rPr>
        <w:t>。</w:t>
      </w:r>
    </w:p>
    <w:p>
      <w:pPr>
        <w:spacing w:line="360" w:lineRule="auto"/>
        <w:ind w:firstLine="5280" w:firstLineChars="2200"/>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江苏喜锐信息科技有限公司</w:t>
      </w:r>
    </w:p>
    <w:p>
      <w:pPr>
        <w:spacing w:line="360" w:lineRule="auto"/>
        <w:ind w:firstLine="6000" w:firstLineChars="25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2022年7月15日</w:t>
      </w:r>
      <w:bookmarkStart w:id="0" w:name="_GoBack"/>
      <w:bookmarkEnd w:id="0"/>
    </w:p>
    <w:sectPr>
      <w:headerReference r:id="rId3" w:type="default"/>
      <w:footerReference r:id="rId4" w:type="default"/>
      <w:pgSz w:w="11906" w:h="16838"/>
      <w:pgMar w:top="1134" w:right="1531" w:bottom="1134" w:left="1553" w:header="170" w:footer="17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Bold">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EE474F"/>
    <w:multiLevelType w:val="singleLevel"/>
    <w:tmpl w:val="5FEE474F"/>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TY4NDFmZTJlNjY1MTlkYTlhMGE5NTA2OWVjNjEifQ=="/>
  </w:docVars>
  <w:rsids>
    <w:rsidRoot w:val="00121410"/>
    <w:rsid w:val="000001DD"/>
    <w:rsid w:val="000024F1"/>
    <w:rsid w:val="00004EB2"/>
    <w:rsid w:val="000068AC"/>
    <w:rsid w:val="0000779B"/>
    <w:rsid w:val="0001282C"/>
    <w:rsid w:val="00012DFC"/>
    <w:rsid w:val="0002178E"/>
    <w:rsid w:val="00022449"/>
    <w:rsid w:val="0002284E"/>
    <w:rsid w:val="00022CB4"/>
    <w:rsid w:val="00023F09"/>
    <w:rsid w:val="00025A83"/>
    <w:rsid w:val="000306FD"/>
    <w:rsid w:val="00031EF6"/>
    <w:rsid w:val="00032F0F"/>
    <w:rsid w:val="00037091"/>
    <w:rsid w:val="000402E3"/>
    <w:rsid w:val="0004207E"/>
    <w:rsid w:val="0004452D"/>
    <w:rsid w:val="00044634"/>
    <w:rsid w:val="00047914"/>
    <w:rsid w:val="00047DFE"/>
    <w:rsid w:val="0005379C"/>
    <w:rsid w:val="000552EF"/>
    <w:rsid w:val="0006068E"/>
    <w:rsid w:val="00062DC7"/>
    <w:rsid w:val="00064D97"/>
    <w:rsid w:val="00066823"/>
    <w:rsid w:val="0006722A"/>
    <w:rsid w:val="0007255E"/>
    <w:rsid w:val="00072FB8"/>
    <w:rsid w:val="000745EF"/>
    <w:rsid w:val="0007514E"/>
    <w:rsid w:val="00081F8B"/>
    <w:rsid w:val="0008283E"/>
    <w:rsid w:val="000864BF"/>
    <w:rsid w:val="000910A0"/>
    <w:rsid w:val="00092FF6"/>
    <w:rsid w:val="00093B88"/>
    <w:rsid w:val="00095980"/>
    <w:rsid w:val="00096189"/>
    <w:rsid w:val="00097C58"/>
    <w:rsid w:val="000A2632"/>
    <w:rsid w:val="000B0DB1"/>
    <w:rsid w:val="000B1D9A"/>
    <w:rsid w:val="000B1DBD"/>
    <w:rsid w:val="000B2E43"/>
    <w:rsid w:val="000B331B"/>
    <w:rsid w:val="000B3623"/>
    <w:rsid w:val="000C2992"/>
    <w:rsid w:val="000C3E65"/>
    <w:rsid w:val="000D451B"/>
    <w:rsid w:val="000D4941"/>
    <w:rsid w:val="000D6901"/>
    <w:rsid w:val="000E13B2"/>
    <w:rsid w:val="000E1956"/>
    <w:rsid w:val="000E7EEA"/>
    <w:rsid w:val="000F717F"/>
    <w:rsid w:val="001017CC"/>
    <w:rsid w:val="00102C71"/>
    <w:rsid w:val="0010323C"/>
    <w:rsid w:val="0010744F"/>
    <w:rsid w:val="00112A5E"/>
    <w:rsid w:val="001151D0"/>
    <w:rsid w:val="0011622F"/>
    <w:rsid w:val="00116297"/>
    <w:rsid w:val="00120193"/>
    <w:rsid w:val="00121410"/>
    <w:rsid w:val="00123571"/>
    <w:rsid w:val="00134CD1"/>
    <w:rsid w:val="001352EA"/>
    <w:rsid w:val="00140931"/>
    <w:rsid w:val="00140995"/>
    <w:rsid w:val="00144861"/>
    <w:rsid w:val="001476A8"/>
    <w:rsid w:val="0015231C"/>
    <w:rsid w:val="001534C6"/>
    <w:rsid w:val="00160573"/>
    <w:rsid w:val="001744C5"/>
    <w:rsid w:val="00180FE2"/>
    <w:rsid w:val="00181904"/>
    <w:rsid w:val="00182C7D"/>
    <w:rsid w:val="00184AF7"/>
    <w:rsid w:val="00185567"/>
    <w:rsid w:val="00186BCC"/>
    <w:rsid w:val="00186EE0"/>
    <w:rsid w:val="00191BDB"/>
    <w:rsid w:val="001A1317"/>
    <w:rsid w:val="001A210C"/>
    <w:rsid w:val="001A4600"/>
    <w:rsid w:val="001A490F"/>
    <w:rsid w:val="001A5BCE"/>
    <w:rsid w:val="001A7633"/>
    <w:rsid w:val="001C33C8"/>
    <w:rsid w:val="001C45D5"/>
    <w:rsid w:val="001C5346"/>
    <w:rsid w:val="001C7C9B"/>
    <w:rsid w:val="001D06A7"/>
    <w:rsid w:val="001D0DDF"/>
    <w:rsid w:val="001D151E"/>
    <w:rsid w:val="001E04B2"/>
    <w:rsid w:val="001E152E"/>
    <w:rsid w:val="001E2083"/>
    <w:rsid w:val="001E2520"/>
    <w:rsid w:val="002001FB"/>
    <w:rsid w:val="002002B0"/>
    <w:rsid w:val="00201BA6"/>
    <w:rsid w:val="00204FB9"/>
    <w:rsid w:val="00206B0F"/>
    <w:rsid w:val="00206ED9"/>
    <w:rsid w:val="00217B89"/>
    <w:rsid w:val="00220E28"/>
    <w:rsid w:val="002410F7"/>
    <w:rsid w:val="00243C40"/>
    <w:rsid w:val="00246152"/>
    <w:rsid w:val="0024701D"/>
    <w:rsid w:val="00250338"/>
    <w:rsid w:val="002530C4"/>
    <w:rsid w:val="002544B1"/>
    <w:rsid w:val="00263F2C"/>
    <w:rsid w:val="00264A9C"/>
    <w:rsid w:val="002650A9"/>
    <w:rsid w:val="0026691B"/>
    <w:rsid w:val="00267D73"/>
    <w:rsid w:val="00275E5A"/>
    <w:rsid w:val="00281EAE"/>
    <w:rsid w:val="00286300"/>
    <w:rsid w:val="00290CA2"/>
    <w:rsid w:val="002916FC"/>
    <w:rsid w:val="00292418"/>
    <w:rsid w:val="002935F5"/>
    <w:rsid w:val="002950C2"/>
    <w:rsid w:val="00295343"/>
    <w:rsid w:val="00295C35"/>
    <w:rsid w:val="00297035"/>
    <w:rsid w:val="002979EB"/>
    <w:rsid w:val="00297E2C"/>
    <w:rsid w:val="002A1EC0"/>
    <w:rsid w:val="002A245F"/>
    <w:rsid w:val="002A4041"/>
    <w:rsid w:val="002A564E"/>
    <w:rsid w:val="002A5B57"/>
    <w:rsid w:val="002B10EB"/>
    <w:rsid w:val="002B7427"/>
    <w:rsid w:val="002C2A9D"/>
    <w:rsid w:val="002D4135"/>
    <w:rsid w:val="002D7A61"/>
    <w:rsid w:val="002D7FE6"/>
    <w:rsid w:val="002E0087"/>
    <w:rsid w:val="002E113E"/>
    <w:rsid w:val="002E2A02"/>
    <w:rsid w:val="002E7789"/>
    <w:rsid w:val="002F4C72"/>
    <w:rsid w:val="00300E73"/>
    <w:rsid w:val="00300F93"/>
    <w:rsid w:val="003017C4"/>
    <w:rsid w:val="00302042"/>
    <w:rsid w:val="003056A9"/>
    <w:rsid w:val="003061AE"/>
    <w:rsid w:val="003062EB"/>
    <w:rsid w:val="00320F25"/>
    <w:rsid w:val="00321618"/>
    <w:rsid w:val="003242E8"/>
    <w:rsid w:val="003243FA"/>
    <w:rsid w:val="00324619"/>
    <w:rsid w:val="00330E89"/>
    <w:rsid w:val="0034612E"/>
    <w:rsid w:val="003475E4"/>
    <w:rsid w:val="00347ECD"/>
    <w:rsid w:val="00347F84"/>
    <w:rsid w:val="0035031B"/>
    <w:rsid w:val="0035041F"/>
    <w:rsid w:val="00352E65"/>
    <w:rsid w:val="00357CE3"/>
    <w:rsid w:val="003628B5"/>
    <w:rsid w:val="00363175"/>
    <w:rsid w:val="00363CE3"/>
    <w:rsid w:val="00365E6A"/>
    <w:rsid w:val="0036670F"/>
    <w:rsid w:val="0037327A"/>
    <w:rsid w:val="003759F3"/>
    <w:rsid w:val="00382C70"/>
    <w:rsid w:val="003836E4"/>
    <w:rsid w:val="00383CBD"/>
    <w:rsid w:val="00391A65"/>
    <w:rsid w:val="00393017"/>
    <w:rsid w:val="003969D9"/>
    <w:rsid w:val="003A0460"/>
    <w:rsid w:val="003A06DE"/>
    <w:rsid w:val="003A1032"/>
    <w:rsid w:val="003A30D6"/>
    <w:rsid w:val="003A73F4"/>
    <w:rsid w:val="003B2AA8"/>
    <w:rsid w:val="003B6CFD"/>
    <w:rsid w:val="003B6ED8"/>
    <w:rsid w:val="003C653C"/>
    <w:rsid w:val="003D0633"/>
    <w:rsid w:val="003D1E69"/>
    <w:rsid w:val="003D6213"/>
    <w:rsid w:val="003E205E"/>
    <w:rsid w:val="003F226F"/>
    <w:rsid w:val="003F2AF2"/>
    <w:rsid w:val="003F39BB"/>
    <w:rsid w:val="003F3C5D"/>
    <w:rsid w:val="003F630A"/>
    <w:rsid w:val="003F6ECC"/>
    <w:rsid w:val="003F6F4A"/>
    <w:rsid w:val="004011FB"/>
    <w:rsid w:val="004020B1"/>
    <w:rsid w:val="004021EC"/>
    <w:rsid w:val="00406FA7"/>
    <w:rsid w:val="004119C1"/>
    <w:rsid w:val="004167AF"/>
    <w:rsid w:val="00417171"/>
    <w:rsid w:val="00421DF5"/>
    <w:rsid w:val="004237BE"/>
    <w:rsid w:val="00431E5F"/>
    <w:rsid w:val="004349DB"/>
    <w:rsid w:val="00434DB1"/>
    <w:rsid w:val="00435C25"/>
    <w:rsid w:val="0043641D"/>
    <w:rsid w:val="004367E4"/>
    <w:rsid w:val="004369FD"/>
    <w:rsid w:val="00437904"/>
    <w:rsid w:val="0044411E"/>
    <w:rsid w:val="00444813"/>
    <w:rsid w:val="00451659"/>
    <w:rsid w:val="0045467E"/>
    <w:rsid w:val="004568F2"/>
    <w:rsid w:val="004617DD"/>
    <w:rsid w:val="004630E5"/>
    <w:rsid w:val="00463C17"/>
    <w:rsid w:val="00464D1F"/>
    <w:rsid w:val="00465C41"/>
    <w:rsid w:val="00466565"/>
    <w:rsid w:val="004708D9"/>
    <w:rsid w:val="00476777"/>
    <w:rsid w:val="0048088D"/>
    <w:rsid w:val="004851AC"/>
    <w:rsid w:val="004854C2"/>
    <w:rsid w:val="00494999"/>
    <w:rsid w:val="004A34F5"/>
    <w:rsid w:val="004A3529"/>
    <w:rsid w:val="004A38E2"/>
    <w:rsid w:val="004A4255"/>
    <w:rsid w:val="004A63EF"/>
    <w:rsid w:val="004B34FD"/>
    <w:rsid w:val="004B41C6"/>
    <w:rsid w:val="004C1512"/>
    <w:rsid w:val="004C6D52"/>
    <w:rsid w:val="004D0E55"/>
    <w:rsid w:val="004D1DCC"/>
    <w:rsid w:val="004D2E08"/>
    <w:rsid w:val="004D39DE"/>
    <w:rsid w:val="004D5078"/>
    <w:rsid w:val="004D7CE5"/>
    <w:rsid w:val="004E2D30"/>
    <w:rsid w:val="004E52C6"/>
    <w:rsid w:val="004E5EB2"/>
    <w:rsid w:val="004E75F4"/>
    <w:rsid w:val="004E762D"/>
    <w:rsid w:val="004F04BB"/>
    <w:rsid w:val="004F082E"/>
    <w:rsid w:val="004F0CC9"/>
    <w:rsid w:val="004F2933"/>
    <w:rsid w:val="004F5124"/>
    <w:rsid w:val="004F5992"/>
    <w:rsid w:val="004F78A8"/>
    <w:rsid w:val="00502684"/>
    <w:rsid w:val="0050269A"/>
    <w:rsid w:val="0050393D"/>
    <w:rsid w:val="005061CF"/>
    <w:rsid w:val="005064B7"/>
    <w:rsid w:val="00510A72"/>
    <w:rsid w:val="00512FA9"/>
    <w:rsid w:val="00514F2A"/>
    <w:rsid w:val="005302CF"/>
    <w:rsid w:val="00532CF3"/>
    <w:rsid w:val="00532F94"/>
    <w:rsid w:val="0053345E"/>
    <w:rsid w:val="00533A08"/>
    <w:rsid w:val="00534686"/>
    <w:rsid w:val="00535279"/>
    <w:rsid w:val="00536935"/>
    <w:rsid w:val="005377F2"/>
    <w:rsid w:val="0053787C"/>
    <w:rsid w:val="00541CF0"/>
    <w:rsid w:val="00543542"/>
    <w:rsid w:val="00547190"/>
    <w:rsid w:val="00552A8E"/>
    <w:rsid w:val="00557648"/>
    <w:rsid w:val="00564FC9"/>
    <w:rsid w:val="00565BED"/>
    <w:rsid w:val="00566CD4"/>
    <w:rsid w:val="00573C2A"/>
    <w:rsid w:val="005747D9"/>
    <w:rsid w:val="00575B89"/>
    <w:rsid w:val="0057681E"/>
    <w:rsid w:val="00581936"/>
    <w:rsid w:val="005900E1"/>
    <w:rsid w:val="005930B6"/>
    <w:rsid w:val="0059358B"/>
    <w:rsid w:val="00595201"/>
    <w:rsid w:val="005A0C7F"/>
    <w:rsid w:val="005A3107"/>
    <w:rsid w:val="005A5D6B"/>
    <w:rsid w:val="005B1BE1"/>
    <w:rsid w:val="005B6B0B"/>
    <w:rsid w:val="005B78ED"/>
    <w:rsid w:val="005C0834"/>
    <w:rsid w:val="005C55CD"/>
    <w:rsid w:val="005D2F85"/>
    <w:rsid w:val="005D7969"/>
    <w:rsid w:val="005D7B0A"/>
    <w:rsid w:val="005E4B39"/>
    <w:rsid w:val="005F3F47"/>
    <w:rsid w:val="005F40A2"/>
    <w:rsid w:val="006044E9"/>
    <w:rsid w:val="00604C0E"/>
    <w:rsid w:val="006145F5"/>
    <w:rsid w:val="00624F6F"/>
    <w:rsid w:val="00626182"/>
    <w:rsid w:val="00627312"/>
    <w:rsid w:val="00627A5F"/>
    <w:rsid w:val="00627F25"/>
    <w:rsid w:val="006346AE"/>
    <w:rsid w:val="00646B59"/>
    <w:rsid w:val="0065065E"/>
    <w:rsid w:val="00656F8B"/>
    <w:rsid w:val="00663163"/>
    <w:rsid w:val="00663225"/>
    <w:rsid w:val="00665DCB"/>
    <w:rsid w:val="006766C0"/>
    <w:rsid w:val="00676EBA"/>
    <w:rsid w:val="00680390"/>
    <w:rsid w:val="00680B20"/>
    <w:rsid w:val="0068536E"/>
    <w:rsid w:val="006905B2"/>
    <w:rsid w:val="00692848"/>
    <w:rsid w:val="00695007"/>
    <w:rsid w:val="00697E36"/>
    <w:rsid w:val="006A4135"/>
    <w:rsid w:val="006B41BB"/>
    <w:rsid w:val="006B4D2D"/>
    <w:rsid w:val="006C1557"/>
    <w:rsid w:val="006C2B2F"/>
    <w:rsid w:val="006C3183"/>
    <w:rsid w:val="006D2A49"/>
    <w:rsid w:val="006D2F75"/>
    <w:rsid w:val="006D604F"/>
    <w:rsid w:val="006F0D90"/>
    <w:rsid w:val="00702E9D"/>
    <w:rsid w:val="0070340B"/>
    <w:rsid w:val="00703982"/>
    <w:rsid w:val="007116BA"/>
    <w:rsid w:val="00712004"/>
    <w:rsid w:val="007121FE"/>
    <w:rsid w:val="007149DD"/>
    <w:rsid w:val="007221D7"/>
    <w:rsid w:val="00723B96"/>
    <w:rsid w:val="00723BA1"/>
    <w:rsid w:val="00732471"/>
    <w:rsid w:val="00737036"/>
    <w:rsid w:val="00741002"/>
    <w:rsid w:val="0074248A"/>
    <w:rsid w:val="00745032"/>
    <w:rsid w:val="00752555"/>
    <w:rsid w:val="00752CBD"/>
    <w:rsid w:val="00752E6C"/>
    <w:rsid w:val="007546F2"/>
    <w:rsid w:val="007567E7"/>
    <w:rsid w:val="00761D4C"/>
    <w:rsid w:val="007620E1"/>
    <w:rsid w:val="00763652"/>
    <w:rsid w:val="007706E8"/>
    <w:rsid w:val="00775FA5"/>
    <w:rsid w:val="0078476C"/>
    <w:rsid w:val="0079016F"/>
    <w:rsid w:val="00791A08"/>
    <w:rsid w:val="00792619"/>
    <w:rsid w:val="00796454"/>
    <w:rsid w:val="007A598B"/>
    <w:rsid w:val="007B7C80"/>
    <w:rsid w:val="007C5768"/>
    <w:rsid w:val="007C6EEF"/>
    <w:rsid w:val="007C7605"/>
    <w:rsid w:val="007C77F4"/>
    <w:rsid w:val="007D287F"/>
    <w:rsid w:val="007D559F"/>
    <w:rsid w:val="007E177A"/>
    <w:rsid w:val="007E21D0"/>
    <w:rsid w:val="007E2881"/>
    <w:rsid w:val="007E340C"/>
    <w:rsid w:val="007E6073"/>
    <w:rsid w:val="007F4EAA"/>
    <w:rsid w:val="007F5622"/>
    <w:rsid w:val="007F57DF"/>
    <w:rsid w:val="008013C0"/>
    <w:rsid w:val="00802BA6"/>
    <w:rsid w:val="00802DCE"/>
    <w:rsid w:val="00804168"/>
    <w:rsid w:val="008042FB"/>
    <w:rsid w:val="00805FBF"/>
    <w:rsid w:val="0080715F"/>
    <w:rsid w:val="008073C3"/>
    <w:rsid w:val="008108F7"/>
    <w:rsid w:val="00810CB2"/>
    <w:rsid w:val="008115D3"/>
    <w:rsid w:val="00814E3B"/>
    <w:rsid w:val="008175C0"/>
    <w:rsid w:val="008241A3"/>
    <w:rsid w:val="00825F82"/>
    <w:rsid w:val="008260EE"/>
    <w:rsid w:val="0082630A"/>
    <w:rsid w:val="00832123"/>
    <w:rsid w:val="0083425C"/>
    <w:rsid w:val="00834D77"/>
    <w:rsid w:val="0083590E"/>
    <w:rsid w:val="00840088"/>
    <w:rsid w:val="00844839"/>
    <w:rsid w:val="0085079B"/>
    <w:rsid w:val="00852A58"/>
    <w:rsid w:val="008551FE"/>
    <w:rsid w:val="00857C02"/>
    <w:rsid w:val="00862534"/>
    <w:rsid w:val="00865242"/>
    <w:rsid w:val="00880630"/>
    <w:rsid w:val="00882142"/>
    <w:rsid w:val="008856B1"/>
    <w:rsid w:val="00885DD7"/>
    <w:rsid w:val="0089052A"/>
    <w:rsid w:val="00893561"/>
    <w:rsid w:val="008B0196"/>
    <w:rsid w:val="008B08C3"/>
    <w:rsid w:val="008B28DD"/>
    <w:rsid w:val="008B489C"/>
    <w:rsid w:val="008B7C42"/>
    <w:rsid w:val="008C0349"/>
    <w:rsid w:val="008C3386"/>
    <w:rsid w:val="008C3AA3"/>
    <w:rsid w:val="008C3DA6"/>
    <w:rsid w:val="008C7E05"/>
    <w:rsid w:val="008C7F55"/>
    <w:rsid w:val="008D3B01"/>
    <w:rsid w:val="008E1531"/>
    <w:rsid w:val="008E1768"/>
    <w:rsid w:val="008E2B89"/>
    <w:rsid w:val="008E2EDB"/>
    <w:rsid w:val="008E628C"/>
    <w:rsid w:val="008E7DFC"/>
    <w:rsid w:val="00904E62"/>
    <w:rsid w:val="009052E9"/>
    <w:rsid w:val="00905A46"/>
    <w:rsid w:val="00906917"/>
    <w:rsid w:val="00907615"/>
    <w:rsid w:val="00910157"/>
    <w:rsid w:val="00911FD0"/>
    <w:rsid w:val="0091376A"/>
    <w:rsid w:val="0091396B"/>
    <w:rsid w:val="00914B80"/>
    <w:rsid w:val="00916A44"/>
    <w:rsid w:val="00917357"/>
    <w:rsid w:val="0092731C"/>
    <w:rsid w:val="00930EC2"/>
    <w:rsid w:val="0093562D"/>
    <w:rsid w:val="009429E1"/>
    <w:rsid w:val="00946C73"/>
    <w:rsid w:val="009475BF"/>
    <w:rsid w:val="00951392"/>
    <w:rsid w:val="0095154F"/>
    <w:rsid w:val="00953658"/>
    <w:rsid w:val="00956B70"/>
    <w:rsid w:val="00962F31"/>
    <w:rsid w:val="009648FF"/>
    <w:rsid w:val="009724DD"/>
    <w:rsid w:val="00973DDA"/>
    <w:rsid w:val="00975D35"/>
    <w:rsid w:val="00977135"/>
    <w:rsid w:val="00981B1D"/>
    <w:rsid w:val="0098692F"/>
    <w:rsid w:val="009907A7"/>
    <w:rsid w:val="00990D32"/>
    <w:rsid w:val="0099122F"/>
    <w:rsid w:val="0099410D"/>
    <w:rsid w:val="009948C4"/>
    <w:rsid w:val="00994AF9"/>
    <w:rsid w:val="00995A8C"/>
    <w:rsid w:val="009A14E6"/>
    <w:rsid w:val="009A239B"/>
    <w:rsid w:val="009A5483"/>
    <w:rsid w:val="009A60A9"/>
    <w:rsid w:val="009B60AD"/>
    <w:rsid w:val="009C1A97"/>
    <w:rsid w:val="009D0C7E"/>
    <w:rsid w:val="009D1216"/>
    <w:rsid w:val="009D275F"/>
    <w:rsid w:val="009D4689"/>
    <w:rsid w:val="009D6FC0"/>
    <w:rsid w:val="009E0883"/>
    <w:rsid w:val="009E3B42"/>
    <w:rsid w:val="009F19CC"/>
    <w:rsid w:val="009F21E8"/>
    <w:rsid w:val="009F2B1A"/>
    <w:rsid w:val="009F3A99"/>
    <w:rsid w:val="009F6375"/>
    <w:rsid w:val="009F66B5"/>
    <w:rsid w:val="00A05201"/>
    <w:rsid w:val="00A0585F"/>
    <w:rsid w:val="00A06A27"/>
    <w:rsid w:val="00A06CF8"/>
    <w:rsid w:val="00A1223C"/>
    <w:rsid w:val="00A40240"/>
    <w:rsid w:val="00A42B60"/>
    <w:rsid w:val="00A440AC"/>
    <w:rsid w:val="00A45412"/>
    <w:rsid w:val="00A5395C"/>
    <w:rsid w:val="00A54A63"/>
    <w:rsid w:val="00A55C74"/>
    <w:rsid w:val="00A6656D"/>
    <w:rsid w:val="00A66E56"/>
    <w:rsid w:val="00A6755E"/>
    <w:rsid w:val="00A675C8"/>
    <w:rsid w:val="00A70494"/>
    <w:rsid w:val="00A70D50"/>
    <w:rsid w:val="00A74F71"/>
    <w:rsid w:val="00A866D2"/>
    <w:rsid w:val="00A8786F"/>
    <w:rsid w:val="00A95530"/>
    <w:rsid w:val="00AA1C7B"/>
    <w:rsid w:val="00AA2C29"/>
    <w:rsid w:val="00AA38BE"/>
    <w:rsid w:val="00AA3CBF"/>
    <w:rsid w:val="00AA479D"/>
    <w:rsid w:val="00AA6AE4"/>
    <w:rsid w:val="00AB1CC0"/>
    <w:rsid w:val="00AB50E8"/>
    <w:rsid w:val="00AB7302"/>
    <w:rsid w:val="00AC02D2"/>
    <w:rsid w:val="00AC1AFB"/>
    <w:rsid w:val="00AC2F5F"/>
    <w:rsid w:val="00AC5E2C"/>
    <w:rsid w:val="00AC7871"/>
    <w:rsid w:val="00AD4880"/>
    <w:rsid w:val="00AD7F0F"/>
    <w:rsid w:val="00AE1B83"/>
    <w:rsid w:val="00AE399B"/>
    <w:rsid w:val="00AE4083"/>
    <w:rsid w:val="00AE6125"/>
    <w:rsid w:val="00AE674B"/>
    <w:rsid w:val="00AE6F18"/>
    <w:rsid w:val="00AF4BAF"/>
    <w:rsid w:val="00AF62D5"/>
    <w:rsid w:val="00AF7A4D"/>
    <w:rsid w:val="00B01083"/>
    <w:rsid w:val="00B017F8"/>
    <w:rsid w:val="00B041A5"/>
    <w:rsid w:val="00B06D47"/>
    <w:rsid w:val="00B114B1"/>
    <w:rsid w:val="00B12602"/>
    <w:rsid w:val="00B208E3"/>
    <w:rsid w:val="00B30099"/>
    <w:rsid w:val="00B32B3D"/>
    <w:rsid w:val="00B337FB"/>
    <w:rsid w:val="00B33A1C"/>
    <w:rsid w:val="00B346EE"/>
    <w:rsid w:val="00B34BD1"/>
    <w:rsid w:val="00B41B04"/>
    <w:rsid w:val="00B43D32"/>
    <w:rsid w:val="00B54ADB"/>
    <w:rsid w:val="00B62081"/>
    <w:rsid w:val="00B63B37"/>
    <w:rsid w:val="00B66ACB"/>
    <w:rsid w:val="00B759DC"/>
    <w:rsid w:val="00B82A08"/>
    <w:rsid w:val="00B85D75"/>
    <w:rsid w:val="00B92FEB"/>
    <w:rsid w:val="00B956A9"/>
    <w:rsid w:val="00B97779"/>
    <w:rsid w:val="00BA0251"/>
    <w:rsid w:val="00BA0654"/>
    <w:rsid w:val="00BA1B33"/>
    <w:rsid w:val="00BA1D71"/>
    <w:rsid w:val="00BA2D6B"/>
    <w:rsid w:val="00BA5B01"/>
    <w:rsid w:val="00BA6DB5"/>
    <w:rsid w:val="00BB20D9"/>
    <w:rsid w:val="00BC06BB"/>
    <w:rsid w:val="00BD254C"/>
    <w:rsid w:val="00BD54F3"/>
    <w:rsid w:val="00BD634D"/>
    <w:rsid w:val="00BE225F"/>
    <w:rsid w:val="00BE2D6A"/>
    <w:rsid w:val="00BE3ACE"/>
    <w:rsid w:val="00BE43D4"/>
    <w:rsid w:val="00BF10CA"/>
    <w:rsid w:val="00BF157D"/>
    <w:rsid w:val="00BF2A4A"/>
    <w:rsid w:val="00C0164C"/>
    <w:rsid w:val="00C05609"/>
    <w:rsid w:val="00C1267C"/>
    <w:rsid w:val="00C1412C"/>
    <w:rsid w:val="00C32312"/>
    <w:rsid w:val="00C32AEE"/>
    <w:rsid w:val="00C378E6"/>
    <w:rsid w:val="00C400B5"/>
    <w:rsid w:val="00C42676"/>
    <w:rsid w:val="00C44815"/>
    <w:rsid w:val="00C47F15"/>
    <w:rsid w:val="00C61562"/>
    <w:rsid w:val="00C67CA1"/>
    <w:rsid w:val="00C756F0"/>
    <w:rsid w:val="00C9061D"/>
    <w:rsid w:val="00C97C7A"/>
    <w:rsid w:val="00CA2A01"/>
    <w:rsid w:val="00CA3145"/>
    <w:rsid w:val="00CA6980"/>
    <w:rsid w:val="00CA7041"/>
    <w:rsid w:val="00CB2886"/>
    <w:rsid w:val="00CB50DC"/>
    <w:rsid w:val="00CB54D9"/>
    <w:rsid w:val="00CB7DC9"/>
    <w:rsid w:val="00CC2A77"/>
    <w:rsid w:val="00CC3375"/>
    <w:rsid w:val="00CC47EB"/>
    <w:rsid w:val="00CD0211"/>
    <w:rsid w:val="00CD052A"/>
    <w:rsid w:val="00CD2BCE"/>
    <w:rsid w:val="00CD6944"/>
    <w:rsid w:val="00CE0809"/>
    <w:rsid w:val="00CE256A"/>
    <w:rsid w:val="00CF5922"/>
    <w:rsid w:val="00CF60C2"/>
    <w:rsid w:val="00D0376C"/>
    <w:rsid w:val="00D03961"/>
    <w:rsid w:val="00D03E4D"/>
    <w:rsid w:val="00D06DB0"/>
    <w:rsid w:val="00D13502"/>
    <w:rsid w:val="00D1369C"/>
    <w:rsid w:val="00D14DE1"/>
    <w:rsid w:val="00D16233"/>
    <w:rsid w:val="00D17372"/>
    <w:rsid w:val="00D34535"/>
    <w:rsid w:val="00D368E9"/>
    <w:rsid w:val="00D45301"/>
    <w:rsid w:val="00D54424"/>
    <w:rsid w:val="00D609B3"/>
    <w:rsid w:val="00D61298"/>
    <w:rsid w:val="00D61478"/>
    <w:rsid w:val="00D637C8"/>
    <w:rsid w:val="00D71E0A"/>
    <w:rsid w:val="00D77FB0"/>
    <w:rsid w:val="00D8440F"/>
    <w:rsid w:val="00D84D57"/>
    <w:rsid w:val="00DA2DDC"/>
    <w:rsid w:val="00DA436A"/>
    <w:rsid w:val="00DB31D5"/>
    <w:rsid w:val="00DB31EA"/>
    <w:rsid w:val="00DB3C13"/>
    <w:rsid w:val="00DB4D74"/>
    <w:rsid w:val="00DC02C2"/>
    <w:rsid w:val="00DC27BA"/>
    <w:rsid w:val="00DC4AC5"/>
    <w:rsid w:val="00DC4E09"/>
    <w:rsid w:val="00DD0FF9"/>
    <w:rsid w:val="00DE62A9"/>
    <w:rsid w:val="00DF2B6F"/>
    <w:rsid w:val="00DF667E"/>
    <w:rsid w:val="00E00226"/>
    <w:rsid w:val="00E0150D"/>
    <w:rsid w:val="00E02D7D"/>
    <w:rsid w:val="00E04DB3"/>
    <w:rsid w:val="00E123E7"/>
    <w:rsid w:val="00E144A5"/>
    <w:rsid w:val="00E20D39"/>
    <w:rsid w:val="00E216A6"/>
    <w:rsid w:val="00E30607"/>
    <w:rsid w:val="00E316D5"/>
    <w:rsid w:val="00E317A4"/>
    <w:rsid w:val="00E371E8"/>
    <w:rsid w:val="00E44A97"/>
    <w:rsid w:val="00E46483"/>
    <w:rsid w:val="00E47A69"/>
    <w:rsid w:val="00E5179E"/>
    <w:rsid w:val="00E53ADA"/>
    <w:rsid w:val="00E5741F"/>
    <w:rsid w:val="00E63EDD"/>
    <w:rsid w:val="00E67164"/>
    <w:rsid w:val="00E67F23"/>
    <w:rsid w:val="00E7170C"/>
    <w:rsid w:val="00E71CA0"/>
    <w:rsid w:val="00E73A6A"/>
    <w:rsid w:val="00E7580F"/>
    <w:rsid w:val="00E82B19"/>
    <w:rsid w:val="00E83102"/>
    <w:rsid w:val="00E83EBE"/>
    <w:rsid w:val="00E902AB"/>
    <w:rsid w:val="00E908B2"/>
    <w:rsid w:val="00E93739"/>
    <w:rsid w:val="00E93FD9"/>
    <w:rsid w:val="00E97917"/>
    <w:rsid w:val="00E97A59"/>
    <w:rsid w:val="00EA2CB8"/>
    <w:rsid w:val="00EA3A4A"/>
    <w:rsid w:val="00EA4193"/>
    <w:rsid w:val="00EB2376"/>
    <w:rsid w:val="00EB2DC6"/>
    <w:rsid w:val="00EB64E5"/>
    <w:rsid w:val="00EB79E2"/>
    <w:rsid w:val="00EC1F3A"/>
    <w:rsid w:val="00EC2537"/>
    <w:rsid w:val="00EC6512"/>
    <w:rsid w:val="00ED0723"/>
    <w:rsid w:val="00ED67B1"/>
    <w:rsid w:val="00EE1EB9"/>
    <w:rsid w:val="00EE5287"/>
    <w:rsid w:val="00EE662C"/>
    <w:rsid w:val="00EF46BD"/>
    <w:rsid w:val="00EF7C52"/>
    <w:rsid w:val="00F20066"/>
    <w:rsid w:val="00F246C0"/>
    <w:rsid w:val="00F252A0"/>
    <w:rsid w:val="00F257C4"/>
    <w:rsid w:val="00F301BB"/>
    <w:rsid w:val="00F3209A"/>
    <w:rsid w:val="00F32112"/>
    <w:rsid w:val="00F338D6"/>
    <w:rsid w:val="00F34AED"/>
    <w:rsid w:val="00F36638"/>
    <w:rsid w:val="00F404AB"/>
    <w:rsid w:val="00F44438"/>
    <w:rsid w:val="00F44FE1"/>
    <w:rsid w:val="00F47540"/>
    <w:rsid w:val="00F51DF7"/>
    <w:rsid w:val="00F5323D"/>
    <w:rsid w:val="00F56BEA"/>
    <w:rsid w:val="00F56E64"/>
    <w:rsid w:val="00F61D89"/>
    <w:rsid w:val="00F7241F"/>
    <w:rsid w:val="00F8198A"/>
    <w:rsid w:val="00F86712"/>
    <w:rsid w:val="00F87CB9"/>
    <w:rsid w:val="00F904A4"/>
    <w:rsid w:val="00F91407"/>
    <w:rsid w:val="00F92864"/>
    <w:rsid w:val="00F92D1C"/>
    <w:rsid w:val="00F93469"/>
    <w:rsid w:val="00F946DB"/>
    <w:rsid w:val="00F9590D"/>
    <w:rsid w:val="00F96414"/>
    <w:rsid w:val="00FA0C06"/>
    <w:rsid w:val="00FA1360"/>
    <w:rsid w:val="00FA38BE"/>
    <w:rsid w:val="00FA6195"/>
    <w:rsid w:val="00FA6BD3"/>
    <w:rsid w:val="00FB2355"/>
    <w:rsid w:val="00FB2407"/>
    <w:rsid w:val="00FB2A1E"/>
    <w:rsid w:val="00FB448C"/>
    <w:rsid w:val="00FB4514"/>
    <w:rsid w:val="00FB56AB"/>
    <w:rsid w:val="00FB6F8F"/>
    <w:rsid w:val="00FC4E17"/>
    <w:rsid w:val="00FD2F2A"/>
    <w:rsid w:val="00FD5C01"/>
    <w:rsid w:val="00FE28C0"/>
    <w:rsid w:val="00FE2F89"/>
    <w:rsid w:val="00FF1BD4"/>
    <w:rsid w:val="00FF4EB1"/>
    <w:rsid w:val="00FF79FB"/>
    <w:rsid w:val="011C44BE"/>
    <w:rsid w:val="011D0B70"/>
    <w:rsid w:val="012E3B35"/>
    <w:rsid w:val="017B53DB"/>
    <w:rsid w:val="019B0BE2"/>
    <w:rsid w:val="01A467E0"/>
    <w:rsid w:val="0203609F"/>
    <w:rsid w:val="020F1D65"/>
    <w:rsid w:val="02431AD0"/>
    <w:rsid w:val="02D73E0A"/>
    <w:rsid w:val="02F67762"/>
    <w:rsid w:val="03330000"/>
    <w:rsid w:val="0439176B"/>
    <w:rsid w:val="045F15FE"/>
    <w:rsid w:val="046440A6"/>
    <w:rsid w:val="0476310A"/>
    <w:rsid w:val="049C5A45"/>
    <w:rsid w:val="04B9639D"/>
    <w:rsid w:val="04D06088"/>
    <w:rsid w:val="0572758C"/>
    <w:rsid w:val="05996BD8"/>
    <w:rsid w:val="05B25A58"/>
    <w:rsid w:val="05E3225F"/>
    <w:rsid w:val="05E511C3"/>
    <w:rsid w:val="067626CE"/>
    <w:rsid w:val="06935BD5"/>
    <w:rsid w:val="069B2606"/>
    <w:rsid w:val="06C30E3A"/>
    <w:rsid w:val="071A1350"/>
    <w:rsid w:val="077241B2"/>
    <w:rsid w:val="07AD40C1"/>
    <w:rsid w:val="081E5046"/>
    <w:rsid w:val="084007AA"/>
    <w:rsid w:val="0846742D"/>
    <w:rsid w:val="085B424F"/>
    <w:rsid w:val="087C343D"/>
    <w:rsid w:val="099B3C05"/>
    <w:rsid w:val="09A43564"/>
    <w:rsid w:val="09BF0726"/>
    <w:rsid w:val="0A173AC4"/>
    <w:rsid w:val="0A290BD1"/>
    <w:rsid w:val="0A696B78"/>
    <w:rsid w:val="0A774F1A"/>
    <w:rsid w:val="0A8F413D"/>
    <w:rsid w:val="0AD151EE"/>
    <w:rsid w:val="0B026343"/>
    <w:rsid w:val="0B095AB3"/>
    <w:rsid w:val="0B275D87"/>
    <w:rsid w:val="0B635F98"/>
    <w:rsid w:val="0B867B41"/>
    <w:rsid w:val="0C007BD3"/>
    <w:rsid w:val="0C2271CD"/>
    <w:rsid w:val="0C4C6E8F"/>
    <w:rsid w:val="0C77508F"/>
    <w:rsid w:val="0CD30126"/>
    <w:rsid w:val="0D2F2239"/>
    <w:rsid w:val="0D68041E"/>
    <w:rsid w:val="0DAC063C"/>
    <w:rsid w:val="0E5252BA"/>
    <w:rsid w:val="0E7B33D1"/>
    <w:rsid w:val="0F3272A7"/>
    <w:rsid w:val="0F565325"/>
    <w:rsid w:val="0F7614BE"/>
    <w:rsid w:val="0F8426E7"/>
    <w:rsid w:val="0FCF2E2E"/>
    <w:rsid w:val="10291746"/>
    <w:rsid w:val="102F1D66"/>
    <w:rsid w:val="10534807"/>
    <w:rsid w:val="106466A2"/>
    <w:rsid w:val="10AF324D"/>
    <w:rsid w:val="11365BDA"/>
    <w:rsid w:val="11666109"/>
    <w:rsid w:val="117836EB"/>
    <w:rsid w:val="119625F5"/>
    <w:rsid w:val="11A92DA3"/>
    <w:rsid w:val="11B70275"/>
    <w:rsid w:val="12C1041A"/>
    <w:rsid w:val="12D93B50"/>
    <w:rsid w:val="12F6703E"/>
    <w:rsid w:val="12FE0B76"/>
    <w:rsid w:val="131F58B3"/>
    <w:rsid w:val="13327FFA"/>
    <w:rsid w:val="13590782"/>
    <w:rsid w:val="13B912F3"/>
    <w:rsid w:val="145204CA"/>
    <w:rsid w:val="14726DDF"/>
    <w:rsid w:val="15237E2B"/>
    <w:rsid w:val="155B0FE3"/>
    <w:rsid w:val="158360EE"/>
    <w:rsid w:val="15945878"/>
    <w:rsid w:val="15B14DD7"/>
    <w:rsid w:val="15D21DE6"/>
    <w:rsid w:val="15FA1E22"/>
    <w:rsid w:val="16033976"/>
    <w:rsid w:val="16485DC8"/>
    <w:rsid w:val="16612C42"/>
    <w:rsid w:val="166B3F6E"/>
    <w:rsid w:val="167F0E06"/>
    <w:rsid w:val="16872F49"/>
    <w:rsid w:val="169F72E8"/>
    <w:rsid w:val="16C44F84"/>
    <w:rsid w:val="16D761FA"/>
    <w:rsid w:val="16E81C71"/>
    <w:rsid w:val="17A55FCD"/>
    <w:rsid w:val="17DF3C32"/>
    <w:rsid w:val="17E04CF6"/>
    <w:rsid w:val="17E662C2"/>
    <w:rsid w:val="1814076A"/>
    <w:rsid w:val="188F666D"/>
    <w:rsid w:val="18D07831"/>
    <w:rsid w:val="18DC2A61"/>
    <w:rsid w:val="19207783"/>
    <w:rsid w:val="19A0089A"/>
    <w:rsid w:val="1A683BA6"/>
    <w:rsid w:val="1A6956F3"/>
    <w:rsid w:val="1A6E2645"/>
    <w:rsid w:val="1A9A10D9"/>
    <w:rsid w:val="1ABB1E54"/>
    <w:rsid w:val="1AE00393"/>
    <w:rsid w:val="1AE6060D"/>
    <w:rsid w:val="1AF51BB0"/>
    <w:rsid w:val="1B5A7B1A"/>
    <w:rsid w:val="1B784E09"/>
    <w:rsid w:val="1B850CEF"/>
    <w:rsid w:val="1BBD091F"/>
    <w:rsid w:val="1BC065B8"/>
    <w:rsid w:val="1BD4759B"/>
    <w:rsid w:val="1BEC276B"/>
    <w:rsid w:val="1BF42D00"/>
    <w:rsid w:val="1BFD2C4B"/>
    <w:rsid w:val="1C2902B4"/>
    <w:rsid w:val="1C971D9C"/>
    <w:rsid w:val="1CBE061B"/>
    <w:rsid w:val="1DA310AB"/>
    <w:rsid w:val="1E00517B"/>
    <w:rsid w:val="1E061374"/>
    <w:rsid w:val="1E1C072A"/>
    <w:rsid w:val="1E2F362A"/>
    <w:rsid w:val="1E4A1C4B"/>
    <w:rsid w:val="1E4E3CDF"/>
    <w:rsid w:val="1E520009"/>
    <w:rsid w:val="1E5679F4"/>
    <w:rsid w:val="1E892D3B"/>
    <w:rsid w:val="1E8A53B8"/>
    <w:rsid w:val="1ED17C21"/>
    <w:rsid w:val="1EE36940"/>
    <w:rsid w:val="1F213EB7"/>
    <w:rsid w:val="1F294850"/>
    <w:rsid w:val="1F641E6B"/>
    <w:rsid w:val="1F737864"/>
    <w:rsid w:val="1FD47E99"/>
    <w:rsid w:val="20AC32C5"/>
    <w:rsid w:val="20AF2878"/>
    <w:rsid w:val="21847046"/>
    <w:rsid w:val="218F6983"/>
    <w:rsid w:val="219D1E67"/>
    <w:rsid w:val="21B71E55"/>
    <w:rsid w:val="21E46330"/>
    <w:rsid w:val="21FA408C"/>
    <w:rsid w:val="220C5985"/>
    <w:rsid w:val="22A973EF"/>
    <w:rsid w:val="22EE581A"/>
    <w:rsid w:val="234B0329"/>
    <w:rsid w:val="2392332F"/>
    <w:rsid w:val="24354EA8"/>
    <w:rsid w:val="244E72C3"/>
    <w:rsid w:val="24554394"/>
    <w:rsid w:val="2461586C"/>
    <w:rsid w:val="25416352"/>
    <w:rsid w:val="25706A02"/>
    <w:rsid w:val="25953F3F"/>
    <w:rsid w:val="25B46A01"/>
    <w:rsid w:val="25C41BF8"/>
    <w:rsid w:val="25D00BB4"/>
    <w:rsid w:val="26100564"/>
    <w:rsid w:val="2631069D"/>
    <w:rsid w:val="263D097F"/>
    <w:rsid w:val="263F0EBC"/>
    <w:rsid w:val="265D45DA"/>
    <w:rsid w:val="268332C2"/>
    <w:rsid w:val="26F46A9C"/>
    <w:rsid w:val="271E3F3E"/>
    <w:rsid w:val="27213670"/>
    <w:rsid w:val="27353652"/>
    <w:rsid w:val="273762C4"/>
    <w:rsid w:val="273B3E14"/>
    <w:rsid w:val="28631693"/>
    <w:rsid w:val="28B3127B"/>
    <w:rsid w:val="28D94CCA"/>
    <w:rsid w:val="28DF584D"/>
    <w:rsid w:val="2928401E"/>
    <w:rsid w:val="295E09B8"/>
    <w:rsid w:val="29DC3C40"/>
    <w:rsid w:val="29FF7D25"/>
    <w:rsid w:val="2A570CA1"/>
    <w:rsid w:val="2A5E2791"/>
    <w:rsid w:val="2A850358"/>
    <w:rsid w:val="2A8D6A01"/>
    <w:rsid w:val="2AE130DB"/>
    <w:rsid w:val="2B2423B8"/>
    <w:rsid w:val="2B2B16FD"/>
    <w:rsid w:val="2B383FCB"/>
    <w:rsid w:val="2B5C31B8"/>
    <w:rsid w:val="2B911481"/>
    <w:rsid w:val="2BB50824"/>
    <w:rsid w:val="2BFA4763"/>
    <w:rsid w:val="2C014000"/>
    <w:rsid w:val="2C06710C"/>
    <w:rsid w:val="2C1752FD"/>
    <w:rsid w:val="2C5A5D16"/>
    <w:rsid w:val="2C726346"/>
    <w:rsid w:val="2C841811"/>
    <w:rsid w:val="2CE72051"/>
    <w:rsid w:val="2D0125BB"/>
    <w:rsid w:val="2D0C681A"/>
    <w:rsid w:val="2D1C121E"/>
    <w:rsid w:val="2D485B6F"/>
    <w:rsid w:val="2D6D1931"/>
    <w:rsid w:val="2D9A6F0C"/>
    <w:rsid w:val="2D9C78EA"/>
    <w:rsid w:val="2DAE1E24"/>
    <w:rsid w:val="2DED4076"/>
    <w:rsid w:val="2DFF05DE"/>
    <w:rsid w:val="2E9F673A"/>
    <w:rsid w:val="2EDC7ED1"/>
    <w:rsid w:val="2F3C42F9"/>
    <w:rsid w:val="2F520BF8"/>
    <w:rsid w:val="2F6A684D"/>
    <w:rsid w:val="2FFE1A3A"/>
    <w:rsid w:val="306D0743"/>
    <w:rsid w:val="30874A86"/>
    <w:rsid w:val="30CA0FDA"/>
    <w:rsid w:val="30EB7DF5"/>
    <w:rsid w:val="30FF0F39"/>
    <w:rsid w:val="32056009"/>
    <w:rsid w:val="32096212"/>
    <w:rsid w:val="321D5D5B"/>
    <w:rsid w:val="323C0A2C"/>
    <w:rsid w:val="32963FF8"/>
    <w:rsid w:val="32A63532"/>
    <w:rsid w:val="33094D3D"/>
    <w:rsid w:val="33514A13"/>
    <w:rsid w:val="33575AD7"/>
    <w:rsid w:val="339B7340"/>
    <w:rsid w:val="33A57C85"/>
    <w:rsid w:val="33AF6DFD"/>
    <w:rsid w:val="34677953"/>
    <w:rsid w:val="347273F2"/>
    <w:rsid w:val="34804DB5"/>
    <w:rsid w:val="34EA195E"/>
    <w:rsid w:val="350B1CD4"/>
    <w:rsid w:val="358C7BFD"/>
    <w:rsid w:val="35942299"/>
    <w:rsid w:val="359551BB"/>
    <w:rsid w:val="35B508FE"/>
    <w:rsid w:val="35DE0EA9"/>
    <w:rsid w:val="361D68F4"/>
    <w:rsid w:val="363A6026"/>
    <w:rsid w:val="36973B4A"/>
    <w:rsid w:val="36B64F8F"/>
    <w:rsid w:val="37075CDD"/>
    <w:rsid w:val="37226F31"/>
    <w:rsid w:val="372A4DFE"/>
    <w:rsid w:val="372F3ED6"/>
    <w:rsid w:val="375673C3"/>
    <w:rsid w:val="379B70E7"/>
    <w:rsid w:val="37E82177"/>
    <w:rsid w:val="383453DB"/>
    <w:rsid w:val="384C3372"/>
    <w:rsid w:val="38561AB7"/>
    <w:rsid w:val="388428FE"/>
    <w:rsid w:val="38C178F3"/>
    <w:rsid w:val="38CA260C"/>
    <w:rsid w:val="38E738BD"/>
    <w:rsid w:val="39386CE1"/>
    <w:rsid w:val="39D91669"/>
    <w:rsid w:val="3A194CB4"/>
    <w:rsid w:val="3A1F714C"/>
    <w:rsid w:val="3A500759"/>
    <w:rsid w:val="3A5925DA"/>
    <w:rsid w:val="3A757D82"/>
    <w:rsid w:val="3B84690C"/>
    <w:rsid w:val="3B98215C"/>
    <w:rsid w:val="3BAB1254"/>
    <w:rsid w:val="3BC24F59"/>
    <w:rsid w:val="3C0507AB"/>
    <w:rsid w:val="3C0A347C"/>
    <w:rsid w:val="3C9648ED"/>
    <w:rsid w:val="3C9B3928"/>
    <w:rsid w:val="3CC835E0"/>
    <w:rsid w:val="3CEB15A3"/>
    <w:rsid w:val="3D48192E"/>
    <w:rsid w:val="3D78013D"/>
    <w:rsid w:val="3DCD1E19"/>
    <w:rsid w:val="3E001C69"/>
    <w:rsid w:val="3E00793B"/>
    <w:rsid w:val="3E8965BA"/>
    <w:rsid w:val="3E9B2D7D"/>
    <w:rsid w:val="3EF26282"/>
    <w:rsid w:val="3EFA4576"/>
    <w:rsid w:val="3F055FB6"/>
    <w:rsid w:val="3F586087"/>
    <w:rsid w:val="3FA32074"/>
    <w:rsid w:val="3FA8141D"/>
    <w:rsid w:val="3FC106A0"/>
    <w:rsid w:val="400414FD"/>
    <w:rsid w:val="40144191"/>
    <w:rsid w:val="406A6E4B"/>
    <w:rsid w:val="40935723"/>
    <w:rsid w:val="409635BB"/>
    <w:rsid w:val="409D6875"/>
    <w:rsid w:val="40CF7317"/>
    <w:rsid w:val="40D17F67"/>
    <w:rsid w:val="40E23028"/>
    <w:rsid w:val="40EE0DB1"/>
    <w:rsid w:val="411F2CC7"/>
    <w:rsid w:val="41572E26"/>
    <w:rsid w:val="416572B0"/>
    <w:rsid w:val="41895DD6"/>
    <w:rsid w:val="422B3B7D"/>
    <w:rsid w:val="42543F5D"/>
    <w:rsid w:val="43474CC2"/>
    <w:rsid w:val="437961D2"/>
    <w:rsid w:val="437D358A"/>
    <w:rsid w:val="43CD78A3"/>
    <w:rsid w:val="43DC528E"/>
    <w:rsid w:val="44246EDE"/>
    <w:rsid w:val="44343884"/>
    <w:rsid w:val="447B0F3B"/>
    <w:rsid w:val="44A55B99"/>
    <w:rsid w:val="44F06AA2"/>
    <w:rsid w:val="45044E9D"/>
    <w:rsid w:val="4562162A"/>
    <w:rsid w:val="462F1393"/>
    <w:rsid w:val="46BE580E"/>
    <w:rsid w:val="46C16C66"/>
    <w:rsid w:val="46D31C17"/>
    <w:rsid w:val="4710325F"/>
    <w:rsid w:val="47596E9F"/>
    <w:rsid w:val="4783216D"/>
    <w:rsid w:val="479E5A75"/>
    <w:rsid w:val="47B83A22"/>
    <w:rsid w:val="47C97469"/>
    <w:rsid w:val="47E2351F"/>
    <w:rsid w:val="47E95CD9"/>
    <w:rsid w:val="485B3938"/>
    <w:rsid w:val="487F06B1"/>
    <w:rsid w:val="48A405ED"/>
    <w:rsid w:val="48DA0E2D"/>
    <w:rsid w:val="4920462A"/>
    <w:rsid w:val="49647112"/>
    <w:rsid w:val="49A52600"/>
    <w:rsid w:val="49D010B8"/>
    <w:rsid w:val="49E90470"/>
    <w:rsid w:val="4A5D6DC2"/>
    <w:rsid w:val="4A746928"/>
    <w:rsid w:val="4A7759FE"/>
    <w:rsid w:val="4A9D52F4"/>
    <w:rsid w:val="4B1F4221"/>
    <w:rsid w:val="4B460698"/>
    <w:rsid w:val="4B695BC6"/>
    <w:rsid w:val="4B9925FB"/>
    <w:rsid w:val="4BB674AE"/>
    <w:rsid w:val="4BF453E8"/>
    <w:rsid w:val="4C3700F8"/>
    <w:rsid w:val="4C4974E8"/>
    <w:rsid w:val="4C4A5EB6"/>
    <w:rsid w:val="4CBD795A"/>
    <w:rsid w:val="4D212A82"/>
    <w:rsid w:val="4D4549C2"/>
    <w:rsid w:val="4D5069F9"/>
    <w:rsid w:val="4D706115"/>
    <w:rsid w:val="4D812F43"/>
    <w:rsid w:val="4E2F2707"/>
    <w:rsid w:val="4E5A7196"/>
    <w:rsid w:val="4E8700F6"/>
    <w:rsid w:val="4EBF3BCA"/>
    <w:rsid w:val="4F3F7402"/>
    <w:rsid w:val="4F71639A"/>
    <w:rsid w:val="4FAC11EC"/>
    <w:rsid w:val="5004664E"/>
    <w:rsid w:val="502036D9"/>
    <w:rsid w:val="508647EA"/>
    <w:rsid w:val="509E2D60"/>
    <w:rsid w:val="50B66804"/>
    <w:rsid w:val="50B85303"/>
    <w:rsid w:val="50BD0EFF"/>
    <w:rsid w:val="51112050"/>
    <w:rsid w:val="514B001F"/>
    <w:rsid w:val="51537825"/>
    <w:rsid w:val="51CE35EE"/>
    <w:rsid w:val="5218045F"/>
    <w:rsid w:val="52374280"/>
    <w:rsid w:val="524D3889"/>
    <w:rsid w:val="52DE28A7"/>
    <w:rsid w:val="531E44AB"/>
    <w:rsid w:val="53830256"/>
    <w:rsid w:val="53BF1D14"/>
    <w:rsid w:val="53F04DAB"/>
    <w:rsid w:val="541D0D6C"/>
    <w:rsid w:val="547C0398"/>
    <w:rsid w:val="54B61455"/>
    <w:rsid w:val="55123247"/>
    <w:rsid w:val="552F0A98"/>
    <w:rsid w:val="55C776C9"/>
    <w:rsid w:val="5629063B"/>
    <w:rsid w:val="56294B37"/>
    <w:rsid w:val="56755393"/>
    <w:rsid w:val="56872E63"/>
    <w:rsid w:val="56940988"/>
    <w:rsid w:val="56AA3AC4"/>
    <w:rsid w:val="56AE0674"/>
    <w:rsid w:val="56C86102"/>
    <w:rsid w:val="56FE6DDC"/>
    <w:rsid w:val="57805132"/>
    <w:rsid w:val="5787263B"/>
    <w:rsid w:val="57C055FF"/>
    <w:rsid w:val="57CC1908"/>
    <w:rsid w:val="57E96CAF"/>
    <w:rsid w:val="58230D8B"/>
    <w:rsid w:val="583805B4"/>
    <w:rsid w:val="58AD1418"/>
    <w:rsid w:val="595049A6"/>
    <w:rsid w:val="59603786"/>
    <w:rsid w:val="596632D4"/>
    <w:rsid w:val="59847A26"/>
    <w:rsid w:val="59B45FA5"/>
    <w:rsid w:val="59E80AD8"/>
    <w:rsid w:val="5A55534E"/>
    <w:rsid w:val="5ACE37D6"/>
    <w:rsid w:val="5AD020E0"/>
    <w:rsid w:val="5B167244"/>
    <w:rsid w:val="5B2B1929"/>
    <w:rsid w:val="5B591A81"/>
    <w:rsid w:val="5B827576"/>
    <w:rsid w:val="5B8776D2"/>
    <w:rsid w:val="5C052271"/>
    <w:rsid w:val="5CBE4FF1"/>
    <w:rsid w:val="5CC447A0"/>
    <w:rsid w:val="5CDC39ED"/>
    <w:rsid w:val="5CEC0FD7"/>
    <w:rsid w:val="5D593675"/>
    <w:rsid w:val="5E4B533E"/>
    <w:rsid w:val="5E5058F7"/>
    <w:rsid w:val="5E5530F9"/>
    <w:rsid w:val="5E6D30CF"/>
    <w:rsid w:val="5E7E6677"/>
    <w:rsid w:val="5EAB293F"/>
    <w:rsid w:val="5ECF0218"/>
    <w:rsid w:val="5F3055CC"/>
    <w:rsid w:val="5F7D3434"/>
    <w:rsid w:val="5F8C25BD"/>
    <w:rsid w:val="5F977E3F"/>
    <w:rsid w:val="5FFE486B"/>
    <w:rsid w:val="6099501A"/>
    <w:rsid w:val="60C711C8"/>
    <w:rsid w:val="610B12C0"/>
    <w:rsid w:val="611A1D52"/>
    <w:rsid w:val="619B2F7A"/>
    <w:rsid w:val="622A052D"/>
    <w:rsid w:val="622A5849"/>
    <w:rsid w:val="623309C0"/>
    <w:rsid w:val="6294611F"/>
    <w:rsid w:val="632632AA"/>
    <w:rsid w:val="634917E4"/>
    <w:rsid w:val="63747634"/>
    <w:rsid w:val="63AC650D"/>
    <w:rsid w:val="64ED15AB"/>
    <w:rsid w:val="6530377D"/>
    <w:rsid w:val="65506CA4"/>
    <w:rsid w:val="65CC50B2"/>
    <w:rsid w:val="65D5356E"/>
    <w:rsid w:val="660A5ADC"/>
    <w:rsid w:val="66690459"/>
    <w:rsid w:val="6673777F"/>
    <w:rsid w:val="66A21E86"/>
    <w:rsid w:val="66D72DED"/>
    <w:rsid w:val="672F6E55"/>
    <w:rsid w:val="679820F7"/>
    <w:rsid w:val="67A07CA1"/>
    <w:rsid w:val="6820174B"/>
    <w:rsid w:val="684E7AEF"/>
    <w:rsid w:val="686F2125"/>
    <w:rsid w:val="68936AD8"/>
    <w:rsid w:val="68C52B77"/>
    <w:rsid w:val="68F60033"/>
    <w:rsid w:val="693F19BC"/>
    <w:rsid w:val="69751B1E"/>
    <w:rsid w:val="69BB5A45"/>
    <w:rsid w:val="69DD69F0"/>
    <w:rsid w:val="6B646F2A"/>
    <w:rsid w:val="6BEE2F8F"/>
    <w:rsid w:val="6C13125E"/>
    <w:rsid w:val="6C5A19E1"/>
    <w:rsid w:val="6C795DC7"/>
    <w:rsid w:val="6CCD54BA"/>
    <w:rsid w:val="6DB602F7"/>
    <w:rsid w:val="6DBC4E5D"/>
    <w:rsid w:val="6DDC76D9"/>
    <w:rsid w:val="6DE61B5F"/>
    <w:rsid w:val="6DF71E45"/>
    <w:rsid w:val="6E4632BF"/>
    <w:rsid w:val="6E5D41A3"/>
    <w:rsid w:val="6EB23366"/>
    <w:rsid w:val="6EBA1075"/>
    <w:rsid w:val="6EEF46DD"/>
    <w:rsid w:val="6EF27809"/>
    <w:rsid w:val="6F0E34BB"/>
    <w:rsid w:val="6FB56CD9"/>
    <w:rsid w:val="70302B91"/>
    <w:rsid w:val="70527A37"/>
    <w:rsid w:val="70833ABD"/>
    <w:rsid w:val="709C279D"/>
    <w:rsid w:val="70B91461"/>
    <w:rsid w:val="70C51EF5"/>
    <w:rsid w:val="70D764DE"/>
    <w:rsid w:val="710122FB"/>
    <w:rsid w:val="710C7C25"/>
    <w:rsid w:val="712F402F"/>
    <w:rsid w:val="72610EDC"/>
    <w:rsid w:val="72A910F1"/>
    <w:rsid w:val="72C370F5"/>
    <w:rsid w:val="72D918E0"/>
    <w:rsid w:val="72DA2A9D"/>
    <w:rsid w:val="73744343"/>
    <w:rsid w:val="73BB078C"/>
    <w:rsid w:val="740175D0"/>
    <w:rsid w:val="74402D60"/>
    <w:rsid w:val="74467AF0"/>
    <w:rsid w:val="745860F7"/>
    <w:rsid w:val="74937C69"/>
    <w:rsid w:val="74A51A04"/>
    <w:rsid w:val="74CC1FDB"/>
    <w:rsid w:val="75292A7D"/>
    <w:rsid w:val="753D7746"/>
    <w:rsid w:val="75692D7C"/>
    <w:rsid w:val="75C33385"/>
    <w:rsid w:val="75EC5DDD"/>
    <w:rsid w:val="764B2D56"/>
    <w:rsid w:val="76ED471F"/>
    <w:rsid w:val="77780A13"/>
    <w:rsid w:val="77D22606"/>
    <w:rsid w:val="77F46F52"/>
    <w:rsid w:val="78197699"/>
    <w:rsid w:val="784D3336"/>
    <w:rsid w:val="78A4433D"/>
    <w:rsid w:val="791072E7"/>
    <w:rsid w:val="79382508"/>
    <w:rsid w:val="79414688"/>
    <w:rsid w:val="79A16FC0"/>
    <w:rsid w:val="79BC7936"/>
    <w:rsid w:val="79F432AF"/>
    <w:rsid w:val="79FE0F4B"/>
    <w:rsid w:val="7A256132"/>
    <w:rsid w:val="7A6330D6"/>
    <w:rsid w:val="7A937C05"/>
    <w:rsid w:val="7AB77524"/>
    <w:rsid w:val="7B5A7249"/>
    <w:rsid w:val="7B8E7FD9"/>
    <w:rsid w:val="7BC01A21"/>
    <w:rsid w:val="7BC65EEE"/>
    <w:rsid w:val="7BD643DD"/>
    <w:rsid w:val="7BDD51C7"/>
    <w:rsid w:val="7C600503"/>
    <w:rsid w:val="7C6D1733"/>
    <w:rsid w:val="7C8E5850"/>
    <w:rsid w:val="7CCC1725"/>
    <w:rsid w:val="7D0E0272"/>
    <w:rsid w:val="7D6A39AA"/>
    <w:rsid w:val="7D906618"/>
    <w:rsid w:val="7D9A7CC9"/>
    <w:rsid w:val="7DA86DB5"/>
    <w:rsid w:val="7DA872CE"/>
    <w:rsid w:val="7DAE22F2"/>
    <w:rsid w:val="7E2E2074"/>
    <w:rsid w:val="7E386B07"/>
    <w:rsid w:val="7ED76689"/>
    <w:rsid w:val="7EF94E77"/>
    <w:rsid w:val="7F3B49E7"/>
    <w:rsid w:val="7F406058"/>
    <w:rsid w:val="7F902C76"/>
    <w:rsid w:val="7FDD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8"/>
    <w:qFormat/>
    <w:uiPriority w:val="0"/>
    <w:pPr>
      <w:keepNext/>
      <w:spacing w:line="360" w:lineRule="exact"/>
      <w:jc w:val="center"/>
      <w:outlineLvl w:val="0"/>
    </w:pPr>
    <w:rPr>
      <w:rFonts w:ascii="仿宋_GB2312" w:hAnsi="Times New Roman" w:eastAsia="仿宋_GB2312" w:cs="Times New Roman"/>
      <w:sz w:val="28"/>
    </w:rPr>
  </w:style>
  <w:style w:type="paragraph" w:styleId="4">
    <w:name w:val="heading 2"/>
    <w:basedOn w:val="1"/>
    <w:next w:val="1"/>
    <w:link w:val="6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1"/>
    <w:pPr>
      <w:ind w:left="369" w:hanging="369"/>
      <w:outlineLvl w:val="2"/>
    </w:pPr>
    <w:rPr>
      <w:rFonts w:ascii="仿宋" w:hAnsi="仿宋" w:eastAsia="仿宋" w:cs="宋体"/>
      <w:b/>
      <w:bCs/>
      <w:sz w:val="28"/>
      <w:szCs w:val="21"/>
      <w:lang w:val="zh-CN" w:bidi="zh-CN"/>
    </w:rPr>
  </w:style>
  <w:style w:type="paragraph" w:styleId="5">
    <w:name w:val="heading 4"/>
    <w:basedOn w:val="1"/>
    <w:next w:val="1"/>
    <w:link w:val="39"/>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200" w:firstLineChars="200"/>
    </w:pPr>
    <w:rPr>
      <w:rFonts w:ascii="Times New Roman" w:hAnsi="Times New Roman" w:eastAsia="宋体" w:cs="Times New Roman"/>
      <w:sz w:val="28"/>
      <w:szCs w:val="28"/>
    </w:rPr>
  </w:style>
  <w:style w:type="paragraph" w:styleId="7">
    <w:name w:val="annotation text"/>
    <w:basedOn w:val="1"/>
    <w:link w:val="35"/>
    <w:unhideWhenUsed/>
    <w:qFormat/>
    <w:uiPriority w:val="99"/>
    <w:pPr>
      <w:adjustRightInd w:val="0"/>
      <w:spacing w:line="312" w:lineRule="atLeast"/>
      <w:jc w:val="left"/>
      <w:textAlignment w:val="baseline"/>
    </w:pPr>
    <w:rPr>
      <w:rFonts w:ascii="Calibri" w:hAnsi="Calibri" w:eastAsia="宋体" w:cs="Times New Roman"/>
      <w:kern w:val="0"/>
      <w:szCs w:val="21"/>
    </w:rPr>
  </w:style>
  <w:style w:type="paragraph" w:styleId="8">
    <w:name w:val="Body Text"/>
    <w:basedOn w:val="1"/>
    <w:next w:val="9"/>
    <w:unhideWhenUsed/>
    <w:qFormat/>
    <w:uiPriority w:val="99"/>
    <w:rPr>
      <w:rFonts w:ascii="Times New Roman" w:hAnsi="Times New Roman" w:eastAsia="宋体"/>
      <w:sz w:val="28"/>
    </w:rPr>
  </w:style>
  <w:style w:type="paragraph" w:styleId="9">
    <w:name w:val="List Bullet 5"/>
    <w:basedOn w:val="1"/>
    <w:semiHidden/>
    <w:unhideWhenUsed/>
    <w:qFormat/>
    <w:uiPriority w:val="0"/>
    <w:pPr>
      <w:numPr>
        <w:ilvl w:val="0"/>
        <w:numId w:val="1"/>
      </w:numPr>
    </w:pPr>
  </w:style>
  <w:style w:type="paragraph" w:styleId="10">
    <w:name w:val="Body Text Indent"/>
    <w:basedOn w:val="1"/>
    <w:link w:val="41"/>
    <w:unhideWhenUsed/>
    <w:qFormat/>
    <w:uiPriority w:val="99"/>
    <w:pPr>
      <w:spacing w:after="120"/>
      <w:ind w:left="420" w:leftChars="200"/>
    </w:pPr>
    <w:rPr>
      <w:rFonts w:ascii="Times New Roman" w:hAnsi="Times New Roman" w:eastAsia="宋体" w:cs="Times New Roman"/>
      <w:szCs w:val="20"/>
    </w:rPr>
  </w:style>
  <w:style w:type="paragraph" w:styleId="11">
    <w:name w:val="toc 3"/>
    <w:basedOn w:val="1"/>
    <w:next w:val="1"/>
    <w:unhideWhenUsed/>
    <w:qFormat/>
    <w:uiPriority w:val="39"/>
    <w:pPr>
      <w:widowControl/>
      <w:spacing w:after="100" w:line="276" w:lineRule="auto"/>
      <w:ind w:left="440"/>
      <w:jc w:val="left"/>
    </w:pPr>
    <w:rPr>
      <w:kern w:val="0"/>
      <w:sz w:val="22"/>
      <w:szCs w:val="22"/>
    </w:rPr>
  </w:style>
  <w:style w:type="paragraph" w:styleId="12">
    <w:name w:val="Plain Text"/>
    <w:basedOn w:val="1"/>
    <w:link w:val="42"/>
    <w:qFormat/>
    <w:uiPriority w:val="0"/>
    <w:rPr>
      <w:rFonts w:ascii="宋体" w:hAnsi="Courier New" w:eastAsia="宋体"/>
      <w:szCs w:val="22"/>
    </w:rPr>
  </w:style>
  <w:style w:type="paragraph" w:styleId="13">
    <w:name w:val="Date"/>
    <w:basedOn w:val="1"/>
    <w:next w:val="1"/>
    <w:link w:val="36"/>
    <w:qFormat/>
    <w:uiPriority w:val="0"/>
    <w:pPr>
      <w:ind w:left="100" w:leftChars="2500"/>
    </w:pPr>
  </w:style>
  <w:style w:type="paragraph" w:styleId="14">
    <w:name w:val="Balloon Text"/>
    <w:basedOn w:val="1"/>
    <w:link w:val="29"/>
    <w:qFormat/>
    <w:uiPriority w:val="99"/>
    <w:rPr>
      <w:sz w:val="18"/>
      <w:szCs w:val="18"/>
    </w:rPr>
  </w:style>
  <w:style w:type="paragraph" w:styleId="15">
    <w:name w:val="footer"/>
    <w:basedOn w:val="1"/>
    <w:link w:val="33"/>
    <w:qFormat/>
    <w:uiPriority w:val="99"/>
    <w:pPr>
      <w:tabs>
        <w:tab w:val="center" w:pos="4153"/>
        <w:tab w:val="right" w:pos="8306"/>
      </w:tabs>
      <w:snapToGrid w:val="0"/>
      <w:jc w:val="left"/>
    </w:pPr>
    <w:rPr>
      <w:sz w:val="18"/>
      <w:szCs w:val="18"/>
    </w:rPr>
  </w:style>
  <w:style w:type="paragraph" w:styleId="16">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tabs>
        <w:tab w:val="right" w:leader="dot" w:pos="8822"/>
      </w:tabs>
      <w:spacing w:after="100" w:line="276" w:lineRule="auto"/>
      <w:jc w:val="center"/>
    </w:pPr>
    <w:rPr>
      <w:kern w:val="0"/>
      <w:sz w:val="22"/>
      <w:szCs w:val="22"/>
    </w:rPr>
  </w:style>
  <w:style w:type="paragraph" w:styleId="18">
    <w:name w:val="Subtitle"/>
    <w:basedOn w:val="1"/>
    <w:next w:val="1"/>
    <w:link w:val="44"/>
    <w:qFormat/>
    <w:uiPriority w:val="99"/>
    <w:pPr>
      <w:jc w:val="center"/>
    </w:pPr>
    <w:rPr>
      <w:rFonts w:ascii="Times New Roman" w:hAnsi="Times New Roman" w:eastAsia="宋体" w:cs="Times New Roman"/>
      <w:bCs/>
      <w:kern w:val="28"/>
      <w:szCs w:val="32"/>
    </w:rPr>
  </w:style>
  <w:style w:type="paragraph" w:styleId="19">
    <w:name w:val="toc 2"/>
    <w:basedOn w:val="1"/>
    <w:next w:val="1"/>
    <w:unhideWhenUsed/>
    <w:qFormat/>
    <w:uiPriority w:val="39"/>
    <w:pPr>
      <w:widowControl/>
      <w:spacing w:after="100" w:line="276" w:lineRule="auto"/>
      <w:ind w:left="220"/>
      <w:jc w:val="left"/>
    </w:pPr>
    <w:rPr>
      <w:kern w:val="0"/>
      <w:sz w:val="22"/>
      <w:szCs w:val="22"/>
    </w:rPr>
  </w:style>
  <w:style w:type="paragraph" w:styleId="20">
    <w:name w:val="Normal (Web)"/>
    <w:basedOn w:val="1"/>
    <w:qFormat/>
    <w:uiPriority w:val="99"/>
    <w:pPr>
      <w:widowControl/>
      <w:adjustRightInd w:val="0"/>
      <w:snapToGrid w:val="0"/>
      <w:spacing w:beforeAutospacing="1" w:afterAutospacing="1"/>
      <w:jc w:val="left"/>
    </w:pPr>
    <w:rPr>
      <w:rFonts w:ascii="Tahoma" w:hAnsi="Tahoma" w:eastAsia="微软雅黑" w:cs="Times New Roman"/>
      <w:kern w:val="0"/>
      <w:sz w:val="24"/>
      <w:szCs w:val="22"/>
    </w:rPr>
  </w:style>
  <w:style w:type="paragraph" w:styleId="21">
    <w:name w:val="annotation subject"/>
    <w:basedOn w:val="7"/>
    <w:next w:val="7"/>
    <w:link w:val="40"/>
    <w:unhideWhenUsed/>
    <w:qFormat/>
    <w:uiPriority w:val="99"/>
    <w:pPr>
      <w:adjustRightInd/>
      <w:spacing w:line="240" w:lineRule="auto"/>
      <w:textAlignment w:val="auto"/>
    </w:pPr>
    <w:rPr>
      <w:rFonts w:ascii="Times New Roman" w:hAnsi="Times New Roman"/>
      <w:b/>
      <w:bCs/>
      <w:kern w:val="2"/>
      <w:szCs w:val="20"/>
    </w:rPr>
  </w:style>
  <w:style w:type="paragraph" w:styleId="22">
    <w:name w:val="Body Text First Indent 2"/>
    <w:basedOn w:val="10"/>
    <w:link w:val="43"/>
    <w:qFormat/>
    <w:uiPriority w:val="0"/>
    <w:pPr>
      <w:ind w:firstLine="420" w:firstLineChars="200"/>
    </w:pPr>
    <w:rPr>
      <w:szCs w:val="24"/>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mphasis"/>
    <w:basedOn w:val="25"/>
    <w:qFormat/>
    <w:uiPriority w:val="20"/>
    <w:rPr>
      <w:i/>
      <w:iCs/>
    </w:rPr>
  </w:style>
  <w:style w:type="character" w:styleId="27">
    <w:name w:val="Hyperlink"/>
    <w:basedOn w:val="25"/>
    <w:unhideWhenUsed/>
    <w:qFormat/>
    <w:uiPriority w:val="99"/>
    <w:rPr>
      <w:color w:val="0563C1" w:themeColor="hyperlink"/>
      <w:u w:val="single"/>
      <w14:textFill>
        <w14:solidFill>
          <w14:schemeClr w14:val="hlink"/>
        </w14:solidFill>
      </w14:textFill>
    </w:rPr>
  </w:style>
  <w:style w:type="character" w:styleId="28">
    <w:name w:val="annotation reference"/>
    <w:basedOn w:val="25"/>
    <w:unhideWhenUsed/>
    <w:qFormat/>
    <w:uiPriority w:val="99"/>
    <w:rPr>
      <w:sz w:val="21"/>
      <w:szCs w:val="21"/>
    </w:rPr>
  </w:style>
  <w:style w:type="character" w:customStyle="1" w:styleId="29">
    <w:name w:val="批注框文本 Char"/>
    <w:basedOn w:val="25"/>
    <w:link w:val="14"/>
    <w:qFormat/>
    <w:uiPriority w:val="99"/>
    <w:rPr>
      <w:rFonts w:asciiTheme="minorHAnsi" w:hAnsiTheme="minorHAnsi" w:eastAsiaTheme="minorEastAsia" w:cstheme="minorBidi"/>
      <w:kern w:val="2"/>
      <w:sz w:val="18"/>
      <w:szCs w:val="18"/>
    </w:rPr>
  </w:style>
  <w:style w:type="paragraph" w:customStyle="1" w:styleId="30">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styleId="31">
    <w:name w:val="List Paragraph"/>
    <w:basedOn w:val="1"/>
    <w:unhideWhenUsed/>
    <w:qFormat/>
    <w:uiPriority w:val="99"/>
    <w:pPr>
      <w:ind w:firstLine="420" w:firstLineChars="200"/>
    </w:pPr>
  </w:style>
  <w:style w:type="character" w:customStyle="1" w:styleId="32">
    <w:name w:val="页眉 Char"/>
    <w:basedOn w:val="25"/>
    <w:link w:val="16"/>
    <w:qFormat/>
    <w:uiPriority w:val="99"/>
    <w:rPr>
      <w:rFonts w:asciiTheme="minorHAnsi" w:hAnsiTheme="minorHAnsi" w:eastAsiaTheme="minorEastAsia" w:cstheme="minorBidi"/>
      <w:kern w:val="2"/>
      <w:sz w:val="18"/>
      <w:szCs w:val="18"/>
    </w:rPr>
  </w:style>
  <w:style w:type="character" w:customStyle="1" w:styleId="33">
    <w:name w:val="页脚 Char"/>
    <w:basedOn w:val="25"/>
    <w:link w:val="15"/>
    <w:qFormat/>
    <w:uiPriority w:val="99"/>
    <w:rPr>
      <w:rFonts w:asciiTheme="minorHAnsi" w:hAnsiTheme="minorHAnsi" w:eastAsiaTheme="minorEastAsia" w:cstheme="minorBidi"/>
      <w:kern w:val="2"/>
      <w:sz w:val="18"/>
      <w:szCs w:val="18"/>
    </w:rPr>
  </w:style>
  <w:style w:type="paragraph" w:customStyle="1" w:styleId="34">
    <w:name w:val="表格"/>
    <w:basedOn w:val="1"/>
    <w:next w:val="1"/>
    <w:link w:val="37"/>
    <w:qFormat/>
    <w:uiPriority w:val="0"/>
    <w:pPr>
      <w:keepNext/>
      <w:adjustRightInd w:val="0"/>
      <w:snapToGrid w:val="0"/>
      <w:jc w:val="center"/>
      <w:textAlignment w:val="baseline"/>
    </w:pPr>
    <w:rPr>
      <w:rFonts w:ascii="Calibri" w:hAnsi="Calibri" w:eastAsia="宋体" w:cs="Times New Roman"/>
      <w:color w:val="000000"/>
      <w:kern w:val="0"/>
      <w:position w:val="-2"/>
      <w:szCs w:val="21"/>
    </w:rPr>
  </w:style>
  <w:style w:type="character" w:customStyle="1" w:styleId="35">
    <w:name w:val="批注文字 Char"/>
    <w:basedOn w:val="25"/>
    <w:link w:val="7"/>
    <w:qFormat/>
    <w:uiPriority w:val="99"/>
    <w:rPr>
      <w:rFonts w:ascii="Calibri" w:hAnsi="Calibri"/>
      <w:sz w:val="21"/>
      <w:szCs w:val="21"/>
    </w:rPr>
  </w:style>
  <w:style w:type="character" w:customStyle="1" w:styleId="36">
    <w:name w:val="日期 Char"/>
    <w:basedOn w:val="25"/>
    <w:link w:val="13"/>
    <w:qFormat/>
    <w:uiPriority w:val="0"/>
    <w:rPr>
      <w:rFonts w:asciiTheme="minorHAnsi" w:hAnsiTheme="minorHAnsi" w:eastAsiaTheme="minorEastAsia" w:cstheme="minorBidi"/>
      <w:kern w:val="2"/>
      <w:sz w:val="21"/>
      <w:szCs w:val="24"/>
    </w:rPr>
  </w:style>
  <w:style w:type="character" w:customStyle="1" w:styleId="37">
    <w:name w:val="表格 Char"/>
    <w:basedOn w:val="25"/>
    <w:link w:val="34"/>
    <w:qFormat/>
    <w:uiPriority w:val="0"/>
    <w:rPr>
      <w:rFonts w:ascii="Calibri" w:hAnsi="Calibri"/>
      <w:color w:val="000000"/>
      <w:position w:val="-2"/>
      <w:sz w:val="21"/>
      <w:szCs w:val="21"/>
    </w:rPr>
  </w:style>
  <w:style w:type="character" w:customStyle="1" w:styleId="38">
    <w:name w:val="标题 1 Char"/>
    <w:basedOn w:val="25"/>
    <w:link w:val="3"/>
    <w:qFormat/>
    <w:uiPriority w:val="0"/>
    <w:rPr>
      <w:rFonts w:ascii="仿宋_GB2312" w:eastAsia="仿宋_GB2312"/>
      <w:kern w:val="2"/>
      <w:sz w:val="28"/>
      <w:szCs w:val="24"/>
    </w:rPr>
  </w:style>
  <w:style w:type="character" w:customStyle="1" w:styleId="39">
    <w:name w:val="标题 4 Char"/>
    <w:basedOn w:val="25"/>
    <w:link w:val="5"/>
    <w:qFormat/>
    <w:uiPriority w:val="0"/>
    <w:rPr>
      <w:rFonts w:ascii="Cambria" w:hAnsi="Cambria"/>
      <w:b/>
      <w:bCs/>
      <w:kern w:val="2"/>
      <w:sz w:val="28"/>
      <w:szCs w:val="28"/>
    </w:rPr>
  </w:style>
  <w:style w:type="character" w:customStyle="1" w:styleId="40">
    <w:name w:val="批注主题 Char"/>
    <w:basedOn w:val="35"/>
    <w:link w:val="21"/>
    <w:qFormat/>
    <w:uiPriority w:val="99"/>
    <w:rPr>
      <w:rFonts w:ascii="Calibri" w:hAnsi="Calibri"/>
      <w:b/>
      <w:bCs/>
      <w:kern w:val="2"/>
      <w:sz w:val="21"/>
      <w:szCs w:val="21"/>
    </w:rPr>
  </w:style>
  <w:style w:type="character" w:customStyle="1" w:styleId="41">
    <w:name w:val="正文文本缩进 Char"/>
    <w:basedOn w:val="25"/>
    <w:link w:val="10"/>
    <w:qFormat/>
    <w:uiPriority w:val="99"/>
    <w:rPr>
      <w:kern w:val="2"/>
      <w:sz w:val="21"/>
    </w:rPr>
  </w:style>
  <w:style w:type="character" w:customStyle="1" w:styleId="42">
    <w:name w:val="纯文本 Char"/>
    <w:basedOn w:val="25"/>
    <w:link w:val="12"/>
    <w:qFormat/>
    <w:uiPriority w:val="0"/>
    <w:rPr>
      <w:rFonts w:ascii="宋体" w:hAnsi="Courier New" w:cstheme="minorBidi"/>
      <w:kern w:val="2"/>
      <w:sz w:val="21"/>
      <w:szCs w:val="22"/>
    </w:rPr>
  </w:style>
  <w:style w:type="character" w:customStyle="1" w:styleId="43">
    <w:name w:val="正文首行缩进 2 Char"/>
    <w:basedOn w:val="41"/>
    <w:link w:val="22"/>
    <w:qFormat/>
    <w:uiPriority w:val="0"/>
    <w:rPr>
      <w:kern w:val="2"/>
      <w:sz w:val="21"/>
      <w:szCs w:val="24"/>
    </w:rPr>
  </w:style>
  <w:style w:type="character" w:customStyle="1" w:styleId="44">
    <w:name w:val="副标题 Char"/>
    <w:basedOn w:val="25"/>
    <w:link w:val="18"/>
    <w:qFormat/>
    <w:uiPriority w:val="99"/>
    <w:rPr>
      <w:bCs/>
      <w:kern w:val="28"/>
      <w:sz w:val="21"/>
      <w:szCs w:val="32"/>
    </w:rPr>
  </w:style>
  <w:style w:type="paragraph" w:customStyle="1" w:styleId="45">
    <w:name w:val="Char"/>
    <w:basedOn w:val="1"/>
    <w:qFormat/>
    <w:uiPriority w:val="0"/>
    <w:pPr>
      <w:keepNext/>
      <w:keepLines/>
      <w:spacing w:line="360" w:lineRule="auto"/>
      <w:jc w:val="left"/>
    </w:pPr>
    <w:rPr>
      <w:rFonts w:ascii="Tahoma" w:hAnsi="Tahoma" w:eastAsia="宋体" w:cs="Times New Roman"/>
      <w:b/>
      <w:color w:val="FF0000"/>
      <w:sz w:val="20"/>
      <w:szCs w:val="20"/>
    </w:rPr>
  </w:style>
  <w:style w:type="character" w:customStyle="1" w:styleId="46">
    <w:name w:val="fontstyle01"/>
    <w:basedOn w:val="25"/>
    <w:qFormat/>
    <w:uiPriority w:val="0"/>
    <w:rPr>
      <w:rFonts w:hint="eastAsia" w:ascii="宋体" w:hAnsi="宋体" w:eastAsia="宋体"/>
      <w:color w:val="000000"/>
      <w:sz w:val="22"/>
      <w:szCs w:val="22"/>
    </w:rPr>
  </w:style>
  <w:style w:type="character" w:customStyle="1" w:styleId="47">
    <w:name w:val="表蕊 Char1"/>
    <w:basedOn w:val="25"/>
    <w:link w:val="48"/>
    <w:qFormat/>
    <w:uiPriority w:val="0"/>
    <w:rPr>
      <w:rFonts w:eastAsia="楷体_GB2312"/>
      <w:spacing w:val="-10"/>
    </w:rPr>
  </w:style>
  <w:style w:type="paragraph" w:customStyle="1" w:styleId="48">
    <w:name w:val="表蕊"/>
    <w:basedOn w:val="1"/>
    <w:link w:val="47"/>
    <w:qFormat/>
    <w:uiPriority w:val="0"/>
    <w:pPr>
      <w:adjustRightInd w:val="0"/>
      <w:spacing w:line="320" w:lineRule="atLeast"/>
      <w:jc w:val="left"/>
      <w:textAlignment w:val="baseline"/>
    </w:pPr>
    <w:rPr>
      <w:rFonts w:ascii="Times New Roman" w:hAnsi="Times New Roman" w:eastAsia="楷体_GB2312" w:cs="Times New Roman"/>
      <w:spacing w:val="-10"/>
      <w:kern w:val="0"/>
      <w:sz w:val="20"/>
      <w:szCs w:val="20"/>
    </w:rPr>
  </w:style>
  <w:style w:type="character" w:customStyle="1" w:styleId="49">
    <w:name w:val="电镀中心正文 Char"/>
    <w:basedOn w:val="25"/>
    <w:link w:val="50"/>
    <w:qFormat/>
    <w:uiPriority w:val="0"/>
    <w:rPr>
      <w:rFonts w:ascii="宋体" w:hAnsi="宋体" w:cs="宋体"/>
      <w:sz w:val="24"/>
      <w:szCs w:val="24"/>
    </w:rPr>
  </w:style>
  <w:style w:type="paragraph" w:customStyle="1" w:styleId="50">
    <w:name w:val="电镀中心正文"/>
    <w:basedOn w:val="1"/>
    <w:link w:val="49"/>
    <w:qFormat/>
    <w:uiPriority w:val="0"/>
    <w:pPr>
      <w:spacing w:line="360" w:lineRule="auto"/>
      <w:ind w:firstLine="480" w:firstLineChars="200"/>
    </w:pPr>
    <w:rPr>
      <w:rFonts w:ascii="宋体" w:hAnsi="宋体" w:eastAsia="宋体" w:cs="宋体"/>
      <w:kern w:val="0"/>
      <w:sz w:val="24"/>
    </w:rPr>
  </w:style>
  <w:style w:type="paragraph" w:customStyle="1" w:styleId="51">
    <w:name w:val="Char1 Char Char Char"/>
    <w:basedOn w:val="1"/>
    <w:qFormat/>
    <w:uiPriority w:val="0"/>
    <w:pPr>
      <w:ind w:firstLine="200" w:firstLineChars="200"/>
    </w:pPr>
    <w:rPr>
      <w:rFonts w:ascii="宋体" w:hAnsi="宋体" w:eastAsia="宋体" w:cs="宋体"/>
    </w:rPr>
  </w:style>
  <w:style w:type="paragraph" w:customStyle="1" w:styleId="52">
    <w:name w:val="环评 正文"/>
    <w:basedOn w:val="1"/>
    <w:qFormat/>
    <w:uiPriority w:val="0"/>
    <w:pPr>
      <w:snapToGrid w:val="0"/>
      <w:spacing w:line="500" w:lineRule="exact"/>
      <w:ind w:firstLine="200" w:firstLineChars="200"/>
      <w:jc w:val="left"/>
    </w:pPr>
    <w:rPr>
      <w:rFonts w:ascii="宋体" w:hAnsi="宋体" w:eastAsia="宋体" w:cs="Times New Roman"/>
      <w:sz w:val="24"/>
    </w:rPr>
  </w:style>
  <w:style w:type="character" w:customStyle="1" w:styleId="53">
    <w:name w:val="纯文本 Char1"/>
    <w:basedOn w:val="25"/>
    <w:qFormat/>
    <w:uiPriority w:val="0"/>
    <w:rPr>
      <w:rFonts w:ascii="宋体" w:hAnsi="Courier New" w:eastAsia="宋体" w:cs="Courier New"/>
      <w:szCs w:val="21"/>
    </w:rPr>
  </w:style>
  <w:style w:type="paragraph" w:customStyle="1" w:styleId="54">
    <w:name w:val="修订1"/>
    <w:hidden/>
    <w:semiHidden/>
    <w:qFormat/>
    <w:uiPriority w:val="99"/>
    <w:rPr>
      <w:rFonts w:ascii="Times New Roman" w:hAnsi="Times New Roman" w:eastAsia="宋体" w:cs="Times New Roman"/>
      <w:kern w:val="2"/>
      <w:sz w:val="21"/>
      <w:lang w:val="en-US" w:eastAsia="zh-CN" w:bidi="ar-SA"/>
    </w:rPr>
  </w:style>
  <w:style w:type="paragraph" w:customStyle="1" w:styleId="55">
    <w:name w:val="xl2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character" w:customStyle="1" w:styleId="56">
    <w:name w:val="fontstyle11"/>
    <w:basedOn w:val="25"/>
    <w:qFormat/>
    <w:uiPriority w:val="0"/>
    <w:rPr>
      <w:rFonts w:hint="default" w:ascii="Tahoma-Bold" w:hAnsi="Tahoma-Bold"/>
      <w:b/>
      <w:bCs/>
      <w:color w:val="000000"/>
      <w:sz w:val="22"/>
      <w:szCs w:val="22"/>
    </w:rPr>
  </w:style>
  <w:style w:type="character" w:customStyle="1" w:styleId="57">
    <w:name w:val="fontstyle21"/>
    <w:basedOn w:val="25"/>
    <w:qFormat/>
    <w:uiPriority w:val="0"/>
    <w:rPr>
      <w:rFonts w:hint="default" w:ascii="Tahoma" w:hAnsi="Tahoma" w:cs="Tahoma"/>
      <w:color w:val="000000"/>
      <w:sz w:val="16"/>
      <w:szCs w:val="16"/>
    </w:rPr>
  </w:style>
  <w:style w:type="paragraph" w:customStyle="1" w:styleId="58">
    <w:name w:val="列出段落1"/>
    <w:basedOn w:val="1"/>
    <w:qFormat/>
    <w:uiPriority w:val="34"/>
    <w:pPr>
      <w:ind w:firstLine="420" w:firstLineChars="200"/>
    </w:pPr>
    <w:rPr>
      <w:rFonts w:ascii="Times New Roman" w:hAnsi="Times New Roman" w:eastAsia="宋体" w:cs="Times New Roman"/>
      <w:szCs w:val="20"/>
    </w:rPr>
  </w:style>
  <w:style w:type="paragraph" w:customStyle="1" w:styleId="59">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60">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rPr>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3">
    <w:name w:val="TOC 标题1"/>
    <w:basedOn w:val="3"/>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b/>
      <w:bCs/>
      <w:color w:val="2E75B6" w:themeColor="accent1" w:themeShade="BF"/>
      <w:kern w:val="0"/>
      <w:szCs w:val="28"/>
    </w:rPr>
  </w:style>
  <w:style w:type="character" w:customStyle="1" w:styleId="64">
    <w:name w:val="标题 2 Char"/>
    <w:basedOn w:val="25"/>
    <w:link w:val="4"/>
    <w:semiHidden/>
    <w:qFormat/>
    <w:uiPriority w:val="0"/>
    <w:rPr>
      <w:rFonts w:asciiTheme="majorHAnsi" w:hAnsiTheme="majorHAnsi" w:eastAsiaTheme="majorEastAsia" w:cstheme="majorBidi"/>
      <w:b/>
      <w:bCs/>
      <w:kern w:val="2"/>
      <w:sz w:val="32"/>
      <w:szCs w:val="32"/>
    </w:rPr>
  </w:style>
  <w:style w:type="paragraph" w:customStyle="1" w:styleId="65">
    <w:name w:val="表内容"/>
    <w:basedOn w:val="1"/>
    <w:qFormat/>
    <w:uiPriority w:val="0"/>
    <w:pPr>
      <w:jc w:val="center"/>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720CDC-286D-4D7E-82BB-1744CA97A5E6}">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8</Pages>
  <Words>6288</Words>
  <Characters>7077</Characters>
  <Lines>33</Lines>
  <Paragraphs>9</Paragraphs>
  <TotalTime>1</TotalTime>
  <ScaleCrop>false</ScaleCrop>
  <LinksUpToDate>false</LinksUpToDate>
  <CharactersWithSpaces>7079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2018-07-06T03:22:00Z</dcterms:created>
  <dc:creator>Administrator</dc:creator>
  <cp:lastModifiedBy>雩风</cp:lastModifiedBy>
  <cp:lastPrinted>2022-07-15T06:46:00Z</cp:lastPrinted>
  <dcterms:modified xsi:type="dcterms:W3CDTF">2022-09-23T18:20:03Z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780CF3E9B37746E4B391439CB17AA78A</vt:lpwstr>
  </property>
</Properties>
</file>